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713" w:rsidRDefault="0019586A" w:rsidP="00DB5713">
      <w:pPr>
        <w:pStyle w:val="CRCoverPage"/>
        <w:tabs>
          <w:tab w:val="right" w:pos="9639"/>
        </w:tabs>
        <w:spacing w:after="0"/>
        <w:rPr>
          <w:b/>
          <w:i/>
          <w:noProof/>
          <w:sz w:val="28"/>
        </w:rPr>
      </w:pPr>
      <w:r>
        <w:rPr>
          <w:b/>
          <w:noProof/>
          <w:sz w:val="24"/>
        </w:rPr>
        <w:t>3GPP TSG-WG RAN4 Meeting NR ad-hoc #3</w:t>
      </w:r>
      <w:r w:rsidR="00DB5713">
        <w:rPr>
          <w:b/>
          <w:i/>
          <w:noProof/>
          <w:sz w:val="28"/>
        </w:rPr>
        <w:tab/>
      </w:r>
      <w:r w:rsidR="00DB5713" w:rsidRPr="008E5650">
        <w:rPr>
          <w:b/>
          <w:i/>
          <w:noProof/>
          <w:sz w:val="28"/>
        </w:rPr>
        <w:t>R4-170</w:t>
      </w:r>
      <w:r w:rsidR="008E5650" w:rsidRPr="008E5650">
        <w:rPr>
          <w:b/>
          <w:i/>
          <w:noProof/>
          <w:sz w:val="28"/>
        </w:rPr>
        <w:t>9742</w:t>
      </w:r>
    </w:p>
    <w:p w:rsidR="00DB5713" w:rsidRDefault="0019586A" w:rsidP="00DB5713">
      <w:pPr>
        <w:pStyle w:val="CRCoverPage"/>
        <w:outlineLvl w:val="0"/>
        <w:rPr>
          <w:b/>
          <w:noProof/>
          <w:sz w:val="24"/>
        </w:rPr>
      </w:pPr>
      <w:r>
        <w:rPr>
          <w:b/>
          <w:noProof/>
          <w:sz w:val="24"/>
        </w:rPr>
        <w:t>Nagoya</w:t>
      </w:r>
      <w:r w:rsidR="00DB5713">
        <w:rPr>
          <w:b/>
          <w:noProof/>
          <w:sz w:val="24"/>
        </w:rPr>
        <w:t xml:space="preserve">, </w:t>
      </w:r>
      <w:r>
        <w:rPr>
          <w:b/>
          <w:noProof/>
          <w:sz w:val="24"/>
        </w:rPr>
        <w:t>Japan</w:t>
      </w:r>
      <w:r w:rsidR="00DB5713">
        <w:rPr>
          <w:b/>
          <w:noProof/>
          <w:sz w:val="24"/>
        </w:rPr>
        <w:t xml:space="preserve">, </w:t>
      </w:r>
      <w:r>
        <w:rPr>
          <w:b/>
          <w:noProof/>
          <w:sz w:val="24"/>
        </w:rPr>
        <w:t>18</w:t>
      </w:r>
      <w:r>
        <w:rPr>
          <w:b/>
          <w:noProof/>
          <w:sz w:val="24"/>
          <w:vertAlign w:val="superscript"/>
        </w:rPr>
        <w:t>nd</w:t>
      </w:r>
      <w:r w:rsidR="00DB5713">
        <w:rPr>
          <w:b/>
          <w:noProof/>
          <w:sz w:val="24"/>
        </w:rPr>
        <w:t xml:space="preserve"> – 2</w:t>
      </w:r>
      <w:r>
        <w:rPr>
          <w:b/>
          <w:noProof/>
          <w:sz w:val="24"/>
        </w:rPr>
        <w:t>1</w:t>
      </w:r>
      <w:r>
        <w:rPr>
          <w:b/>
          <w:noProof/>
          <w:sz w:val="24"/>
          <w:vertAlign w:val="superscript"/>
        </w:rPr>
        <w:t>st</w:t>
      </w:r>
      <w:r w:rsidR="00DB5713">
        <w:rPr>
          <w:b/>
          <w:noProof/>
          <w:sz w:val="24"/>
        </w:rPr>
        <w:t xml:space="preserve"> </w:t>
      </w:r>
      <w:r>
        <w:rPr>
          <w:b/>
          <w:noProof/>
          <w:sz w:val="24"/>
        </w:rPr>
        <w:t>September</w:t>
      </w:r>
      <w:r w:rsidR="00DB5713">
        <w:rPr>
          <w:b/>
          <w:noProof/>
          <w:sz w:val="24"/>
        </w:rPr>
        <w:t>, 2017</w:t>
      </w:r>
    </w:p>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80DB5">
        <w:rPr>
          <w:rFonts w:ascii="Arial" w:hAnsi="Arial" w:cs="Arial"/>
          <w:b/>
          <w:bCs/>
          <w:sz w:val="24"/>
        </w:rPr>
        <w:t xml:space="preserve">, </w:t>
      </w:r>
      <w:r w:rsidR="00843682">
        <w:rPr>
          <w:rFonts w:ascii="Arial" w:hAnsi="Arial" w:cs="Arial"/>
          <w:b/>
          <w:bCs/>
          <w:sz w:val="24"/>
        </w:rPr>
        <w:t>Nokia</w:t>
      </w:r>
      <w:r w:rsidR="00F80DB5">
        <w:rPr>
          <w:rFonts w:ascii="Arial" w:hAnsi="Arial" w:cs="Arial"/>
          <w:b/>
          <w:bCs/>
          <w:sz w:val="24"/>
        </w:rPr>
        <w:t xml:space="preserve"> Shanghai Bell</w:t>
      </w:r>
      <w:r w:rsidR="00DD5FAA">
        <w:rPr>
          <w:rFonts w:ascii="Arial" w:hAnsi="Arial" w:cs="Arial"/>
          <w:b/>
          <w:bCs/>
          <w:sz w:val="24"/>
        </w:rPr>
        <w:t xml:space="preserve"> </w:t>
      </w:r>
    </w:p>
    <w:p w:rsidR="0007647F" w:rsidRPr="0007647F" w:rsidRDefault="00787640" w:rsidP="0007647F">
      <w:pPr>
        <w:ind w:left="1985" w:hanging="1985"/>
        <w:rPr>
          <w:rFonts w:ascii="Arial" w:hAnsi="Arial" w:cs="Arial"/>
          <w:b/>
          <w:bCs/>
          <w:sz w:val="24"/>
          <w:lang w:val="en-GB"/>
        </w:rPr>
      </w:pPr>
      <w:r w:rsidRPr="00F174DB">
        <w:rPr>
          <w:rFonts w:ascii="Arial" w:hAnsi="Arial" w:cs="Arial"/>
          <w:b/>
          <w:bCs/>
          <w:sz w:val="24"/>
        </w:rPr>
        <w:t>Title:</w:t>
      </w:r>
      <w:r w:rsidRPr="00F174DB">
        <w:rPr>
          <w:rFonts w:ascii="Arial" w:hAnsi="Arial" w:cs="Arial"/>
          <w:b/>
          <w:bCs/>
          <w:sz w:val="24"/>
        </w:rPr>
        <w:tab/>
      </w:r>
      <w:r w:rsidR="005851B2">
        <w:rPr>
          <w:rFonts w:ascii="Arial" w:hAnsi="Arial" w:cs="Arial"/>
          <w:b/>
          <w:bCs/>
          <w:sz w:val="24"/>
        </w:rPr>
        <w:t xml:space="preserve">Clarification on </w:t>
      </w:r>
      <w:r w:rsidR="005851B2">
        <w:rPr>
          <w:rFonts w:ascii="Arial" w:hAnsi="Arial" w:cs="Arial"/>
          <w:b/>
          <w:bCs/>
          <w:sz w:val="24"/>
          <w:lang w:val="en-GB"/>
        </w:rPr>
        <w:t>sync/channel raster and BWP reference point</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03F9A">
        <w:rPr>
          <w:rFonts w:cs="Arial"/>
          <w:b/>
          <w:bCs/>
          <w:sz w:val="24"/>
        </w:rPr>
        <w:t>3.2.2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5851B2">
        <w:rPr>
          <w:rFonts w:ascii="Arial" w:hAnsi="Arial" w:cs="Arial"/>
          <w:b/>
          <w:bCs/>
          <w:sz w:val="24"/>
        </w:rPr>
        <w:t>Discussion</w:t>
      </w:r>
    </w:p>
    <w:p w:rsidR="0034111C" w:rsidRPr="007B7496" w:rsidRDefault="0034111C">
      <w:pPr>
        <w:pStyle w:val="Heading1"/>
      </w:pPr>
      <w:r w:rsidRPr="007B7496">
        <w:t>1</w:t>
      </w:r>
      <w:r w:rsidRPr="007B7496">
        <w:tab/>
      </w:r>
      <w:r w:rsidR="00EE7FA7" w:rsidRPr="007B7496">
        <w:t>Introduction</w:t>
      </w:r>
    </w:p>
    <w:p w:rsidR="00F96F32" w:rsidRDefault="00DB5713" w:rsidP="004F6AFD">
      <w:bookmarkStart w:id="2" w:name="OLE_LINK13"/>
      <w:bookmarkStart w:id="3" w:name="OLE_LINK14"/>
      <w:r>
        <w:t xml:space="preserve">In RAN4 </w:t>
      </w:r>
      <w:r w:rsidR="0019586A">
        <w:t>#84</w:t>
      </w:r>
      <w:r>
        <w:t xml:space="preserve"> </w:t>
      </w:r>
      <w:r w:rsidR="0019586A">
        <w:t xml:space="preserve">meeting </w:t>
      </w:r>
      <w:r>
        <w:t xml:space="preserve">in </w:t>
      </w:r>
      <w:r w:rsidR="0019586A">
        <w:t>Berlin</w:t>
      </w:r>
      <w:r>
        <w:t xml:space="preserve">, </w:t>
      </w:r>
      <w:r w:rsidR="0019586A" w:rsidRPr="0019586A">
        <w:t>WF on Channel Raster for NR</w:t>
      </w:r>
      <w:r w:rsidR="0019586A">
        <w:t xml:space="preserve"> [1] is agreed</w:t>
      </w:r>
      <w:r w:rsidR="00AB727E">
        <w:t xml:space="preserve">. We have discussed our proposed channel/sync raster in [5], however, further clarification on the definition of channel and sync raster as well as the BWP reference point is required. </w:t>
      </w:r>
      <w:r w:rsidR="00994FAA">
        <w:t>In this paper, we discuss what is to be further clarified.</w:t>
      </w:r>
    </w:p>
    <w:p w:rsidR="00994FAA" w:rsidRPr="00FD060A" w:rsidRDefault="00994FAA" w:rsidP="004F6AFD"/>
    <w:bookmarkEnd w:id="2"/>
    <w:bookmarkEnd w:id="3"/>
    <w:p w:rsidR="00423A6A" w:rsidRDefault="00423A6A" w:rsidP="00423A6A">
      <w:pPr>
        <w:pStyle w:val="Heading1"/>
      </w:pPr>
      <w:r>
        <w:t>2</w:t>
      </w:r>
      <w:r>
        <w:tab/>
      </w:r>
      <w:r w:rsidR="002E6D98">
        <w:t>Discussion</w:t>
      </w:r>
    </w:p>
    <w:p w:rsidR="00F34B95" w:rsidRDefault="005851B2" w:rsidP="00BD5C14">
      <w:pPr>
        <w:rPr>
          <w:lang w:val="en-GB"/>
        </w:rPr>
      </w:pPr>
      <w:r>
        <w:rPr>
          <w:lang w:val="en-GB"/>
        </w:rPr>
        <w:t>So far in RAN4, sync raster and channel raster have been discussed but the definition of raster has not been clarified yet for the NR. In LTE, the channel raster is 100kHz, which defines the centre of the channel bandwidth</w:t>
      </w:r>
      <w:r w:rsidR="00735689">
        <w:rPr>
          <w:lang w:val="en-GB"/>
        </w:rPr>
        <w:t xml:space="preserve"> at an integer multiple of 100kHz (defined as EARF</w:t>
      </w:r>
      <w:r w:rsidR="00C55F0B">
        <w:rPr>
          <w:lang w:val="en-GB"/>
        </w:rPr>
        <w:t>C</w:t>
      </w:r>
      <w:r w:rsidR="00735689">
        <w:rPr>
          <w:lang w:val="en-GB"/>
        </w:rPr>
        <w:t>N)</w:t>
      </w:r>
      <w:r w:rsidR="0008114F">
        <w:rPr>
          <w:rFonts w:hint="eastAsia"/>
          <w:lang w:val="en-GB"/>
        </w:rPr>
        <w:t>.</w:t>
      </w:r>
      <w:r w:rsidR="0008114F">
        <w:rPr>
          <w:lang w:val="en-GB"/>
        </w:rPr>
        <w:t xml:space="preserve"> This</w:t>
      </w:r>
      <w:r>
        <w:rPr>
          <w:lang w:val="en-GB"/>
        </w:rPr>
        <w:t xml:space="preserve"> is also used</w:t>
      </w:r>
      <w:r w:rsidR="00735689">
        <w:rPr>
          <w:lang w:val="en-GB"/>
        </w:rPr>
        <w:t xml:space="preserve"> as the carrier frequency</w:t>
      </w:r>
      <w:r>
        <w:rPr>
          <w:lang w:val="en-GB"/>
        </w:rPr>
        <w:t xml:space="preserve"> </w:t>
      </w:r>
      <w:r w:rsidR="00735689">
        <w:rPr>
          <w:lang w:val="en-GB"/>
        </w:rPr>
        <w:t>for</w:t>
      </w:r>
      <w:r w:rsidR="00BE3112">
        <w:rPr>
          <w:lang w:val="en-GB"/>
        </w:rPr>
        <w:t xml:space="preserve"> </w:t>
      </w:r>
      <w:r>
        <w:rPr>
          <w:lang w:val="en-GB"/>
        </w:rPr>
        <w:t xml:space="preserve">modulation and up-conversion of the waveform. In case of downlink, the position of PBCH is predefined at the </w:t>
      </w:r>
      <w:r w:rsidR="00735689">
        <w:rPr>
          <w:lang w:val="en-GB"/>
        </w:rPr>
        <w:t>channel raster frequency.</w:t>
      </w:r>
    </w:p>
    <w:p w:rsidR="00BA4346" w:rsidRDefault="005851B2" w:rsidP="00BA4346">
      <w:pPr>
        <w:rPr>
          <w:lang w:val="en-GB"/>
        </w:rPr>
      </w:pPr>
      <w:r>
        <w:rPr>
          <w:lang w:val="en-GB"/>
        </w:rPr>
        <w:t>In case of the NR, SSB may not always be at the centre</w:t>
      </w:r>
      <w:r w:rsidR="00F231DE">
        <w:rPr>
          <w:lang w:val="en-GB"/>
        </w:rPr>
        <w:t xml:space="preserve"> of the channel bandwidth</w:t>
      </w:r>
      <w:r>
        <w:rPr>
          <w:lang w:val="en-GB"/>
        </w:rPr>
        <w:t xml:space="preserve">, so it has not been clear enough what it means by sync raster, if it is based on the centre </w:t>
      </w:r>
      <w:r w:rsidR="00F231DE">
        <w:rPr>
          <w:lang w:val="en-GB"/>
        </w:rPr>
        <w:t xml:space="preserve">subcarrier </w:t>
      </w:r>
      <w:r>
        <w:rPr>
          <w:lang w:val="en-GB"/>
        </w:rPr>
        <w:t>of SSB, or another reference frequency such as the first subcarrier of SSB</w:t>
      </w:r>
      <w:r w:rsidR="00F231DE">
        <w:rPr>
          <w:lang w:val="en-GB"/>
        </w:rPr>
        <w:t xml:space="preserve"> (SC#0)</w:t>
      </w:r>
      <w:r>
        <w:rPr>
          <w:lang w:val="en-GB"/>
        </w:rPr>
        <w:t>.</w:t>
      </w:r>
      <w:r w:rsidR="00BA4346">
        <w:rPr>
          <w:lang w:val="en-GB"/>
        </w:rPr>
        <w:t xml:space="preserve"> At least two possibilities exist</w:t>
      </w:r>
      <w:r w:rsidR="00735689">
        <w:rPr>
          <w:lang w:val="en-GB"/>
        </w:rPr>
        <w:t xml:space="preserve"> in the following.</w:t>
      </w:r>
    </w:p>
    <w:p w:rsidR="00BA4346" w:rsidRDefault="00BA4346" w:rsidP="00BA4346">
      <w:pPr>
        <w:pStyle w:val="ListParagraph"/>
        <w:numPr>
          <w:ilvl w:val="0"/>
          <w:numId w:val="38"/>
        </w:numPr>
        <w:rPr>
          <w:lang w:val="en-GB"/>
        </w:rPr>
      </w:pPr>
      <w:r>
        <w:rPr>
          <w:lang w:val="en-GB"/>
        </w:rPr>
        <w:t>Sync raster defines the centre of SSB, i.e., the 144</w:t>
      </w:r>
      <w:r w:rsidRPr="00BA4346">
        <w:rPr>
          <w:vertAlign w:val="superscript"/>
          <w:lang w:val="en-GB"/>
        </w:rPr>
        <w:t>th</w:t>
      </w:r>
      <w:r>
        <w:rPr>
          <w:lang w:val="en-GB"/>
        </w:rPr>
        <w:t xml:space="preserve"> subcarrier of SSB</w:t>
      </w:r>
      <w:r w:rsidR="00A9330F">
        <w:rPr>
          <w:lang w:val="en-GB"/>
        </w:rPr>
        <w:t xml:space="preserve"> (SC#144)</w:t>
      </w:r>
      <w:r>
        <w:rPr>
          <w:lang w:val="en-GB"/>
        </w:rPr>
        <w:t>.</w:t>
      </w:r>
    </w:p>
    <w:p w:rsidR="00BA4346" w:rsidRPr="00BA4346" w:rsidRDefault="00BA4346" w:rsidP="00BA4346">
      <w:pPr>
        <w:pStyle w:val="ListParagraph"/>
        <w:numPr>
          <w:ilvl w:val="0"/>
          <w:numId w:val="38"/>
        </w:numPr>
        <w:rPr>
          <w:lang w:val="en-GB"/>
        </w:rPr>
      </w:pPr>
      <w:r>
        <w:rPr>
          <w:lang w:val="en-GB"/>
        </w:rPr>
        <w:t>Sync raster defines the first subcarrier of SSB (SC#0)</w:t>
      </w:r>
    </w:p>
    <w:p w:rsidR="00CE4F47" w:rsidRDefault="00A9330F" w:rsidP="00BD5C14">
      <w:pPr>
        <w:rPr>
          <w:lang w:val="en-GB"/>
        </w:rPr>
      </w:pPr>
      <w:r>
        <w:rPr>
          <w:lang w:val="en-GB"/>
        </w:rPr>
        <w:t>T</w:t>
      </w:r>
      <w:r w:rsidR="00F231DE">
        <w:rPr>
          <w:lang w:val="en-GB"/>
        </w:rPr>
        <w:t xml:space="preserve">he intention to agree 100kHz channel raster for </w:t>
      </w:r>
      <w:r w:rsidR="00735689">
        <w:rPr>
          <w:lang w:val="en-GB"/>
        </w:rPr>
        <w:t xml:space="preserve">the </w:t>
      </w:r>
      <w:r w:rsidR="00F231DE">
        <w:rPr>
          <w:lang w:val="en-GB"/>
        </w:rPr>
        <w:t>LTE refarming band</w:t>
      </w:r>
      <w:r w:rsidR="00735689">
        <w:rPr>
          <w:lang w:val="en-GB"/>
        </w:rPr>
        <w:t>s</w:t>
      </w:r>
      <w:r w:rsidR="00F231DE">
        <w:rPr>
          <w:lang w:val="en-GB"/>
        </w:rPr>
        <w:t xml:space="preserve"> is to use the same raster as LTE</w:t>
      </w:r>
      <w:r w:rsidR="001B10BC">
        <w:rPr>
          <w:lang w:val="en-GB"/>
        </w:rPr>
        <w:t xml:space="preserve">, </w:t>
      </w:r>
      <w:r>
        <w:rPr>
          <w:lang w:val="en-GB"/>
        </w:rPr>
        <w:t xml:space="preserve">so the option </w:t>
      </w:r>
      <w:r w:rsidR="00735689">
        <w:rPr>
          <w:lang w:val="en-GB"/>
        </w:rPr>
        <w:t>1</w:t>
      </w:r>
      <w:r>
        <w:rPr>
          <w:lang w:val="en-GB"/>
        </w:rPr>
        <w:t xml:space="preserve"> is more </w:t>
      </w:r>
      <w:r w:rsidR="00735689">
        <w:rPr>
          <w:lang w:val="en-GB"/>
        </w:rPr>
        <w:t>suited</w:t>
      </w:r>
      <w:r>
        <w:rPr>
          <w:lang w:val="en-GB"/>
        </w:rPr>
        <w:t xml:space="preserve"> to that decision</w:t>
      </w:r>
      <w:r w:rsidR="00735689">
        <w:rPr>
          <w:lang w:val="en-GB"/>
        </w:rPr>
        <w:t xml:space="preserve"> especially considering the NR/LTE coexistence scenario</w:t>
      </w:r>
      <w:r>
        <w:rPr>
          <w:lang w:val="en-GB"/>
        </w:rPr>
        <w:t xml:space="preserve">, </w:t>
      </w:r>
      <w:r w:rsidR="00675B47">
        <w:rPr>
          <w:lang w:val="en-GB"/>
        </w:rPr>
        <w:t>because it is more intuitive</w:t>
      </w:r>
      <w:r w:rsidR="00CE4F47">
        <w:rPr>
          <w:lang w:val="en-GB"/>
        </w:rPr>
        <w:t xml:space="preserve"> to use the same raster </w:t>
      </w:r>
      <w:r w:rsidR="00687378">
        <w:rPr>
          <w:lang w:val="en-GB"/>
        </w:rPr>
        <w:t>definition</w:t>
      </w:r>
      <w:r w:rsidR="00C55F0B">
        <w:rPr>
          <w:lang w:val="en-GB"/>
        </w:rPr>
        <w:t xml:space="preserve"> as LTE</w:t>
      </w:r>
      <w:r w:rsidR="00CE4F47">
        <w:rPr>
          <w:lang w:val="en-GB"/>
        </w:rPr>
        <w:t>.</w:t>
      </w:r>
      <w:r w:rsidR="00F728D0">
        <w:rPr>
          <w:lang w:val="en-GB"/>
        </w:rPr>
        <w:t xml:space="preserve"> For case of 30kHz SCS with 10MHz minimum channel bandwidth, there is only one raster position for SSB symmetrically </w:t>
      </w:r>
      <w:r w:rsidR="00C55F0B">
        <w:rPr>
          <w:lang w:val="en-GB"/>
        </w:rPr>
        <w:t xml:space="preserve">placed </w:t>
      </w:r>
      <w:r w:rsidR="00F728D0">
        <w:rPr>
          <w:lang w:val="en-GB"/>
        </w:rPr>
        <w:t>in the channel bandwidth, i.e., 144</w:t>
      </w:r>
      <w:r w:rsidR="00F728D0" w:rsidRPr="00F728D0">
        <w:rPr>
          <w:vertAlign w:val="superscript"/>
          <w:lang w:val="en-GB"/>
        </w:rPr>
        <w:t>th</w:t>
      </w:r>
      <w:r w:rsidR="00F728D0">
        <w:rPr>
          <w:lang w:val="en-GB"/>
        </w:rPr>
        <w:t xml:space="preserve"> SSB subcarrier should be at the </w:t>
      </w:r>
      <w:r w:rsidR="00C55F0B">
        <w:rPr>
          <w:lang w:val="en-GB"/>
        </w:rPr>
        <w:t>LTE channel raster.</w:t>
      </w:r>
      <w:r w:rsidR="002F0902">
        <w:rPr>
          <w:lang w:val="en-GB"/>
        </w:rPr>
        <w:t xml:space="preserve"> (as discussed in our separate paper [5])</w:t>
      </w:r>
    </w:p>
    <w:p w:rsidR="00C55F0B" w:rsidRDefault="00C55F0B" w:rsidP="00BD5C14">
      <w:pPr>
        <w:rPr>
          <w:lang w:val="en-GB"/>
        </w:rPr>
      </w:pPr>
      <w:r>
        <w:rPr>
          <w:lang w:val="en-GB"/>
        </w:rPr>
        <w:t>If we use option 2, sync raster entry is 144 subcarriers away from LTE channel raster</w:t>
      </w:r>
      <w:r w:rsidR="001271BE">
        <w:rPr>
          <w:lang w:val="en-GB"/>
        </w:rPr>
        <w:t xml:space="preserve"> in case of NR-LTE coexistence scenario.</w:t>
      </w:r>
    </w:p>
    <w:p w:rsidR="00F231DE" w:rsidRDefault="00675B47" w:rsidP="00BD5C14">
      <w:pPr>
        <w:rPr>
          <w:lang w:val="en-GB"/>
        </w:rPr>
      </w:pPr>
      <w:r>
        <w:rPr>
          <w:lang w:val="en-GB"/>
        </w:rPr>
        <w:t xml:space="preserve">For new NR bands (without </w:t>
      </w:r>
      <w:r w:rsidR="00CE4F47">
        <w:rPr>
          <w:lang w:val="en-GB"/>
        </w:rPr>
        <w:t xml:space="preserve">LTE </w:t>
      </w:r>
      <w:r>
        <w:rPr>
          <w:lang w:val="en-GB"/>
        </w:rPr>
        <w:t xml:space="preserve">coexistence), there is no raster </w:t>
      </w:r>
      <w:r w:rsidR="00CE4F47">
        <w:rPr>
          <w:lang w:val="en-GB"/>
        </w:rPr>
        <w:t>commonly used</w:t>
      </w:r>
      <w:r w:rsidR="000B09F3">
        <w:rPr>
          <w:lang w:val="en-GB"/>
        </w:rPr>
        <w:t xml:space="preserve"> with LTE</w:t>
      </w:r>
      <w:r w:rsidR="00CE4F47">
        <w:rPr>
          <w:lang w:val="en-GB"/>
        </w:rPr>
        <w:t>, thus</w:t>
      </w:r>
      <w:r>
        <w:rPr>
          <w:lang w:val="en-GB"/>
        </w:rPr>
        <w:t xml:space="preserve"> either option can </w:t>
      </w:r>
      <w:r w:rsidR="0008114F">
        <w:rPr>
          <w:lang w:val="en-GB"/>
        </w:rPr>
        <w:t xml:space="preserve">be </w:t>
      </w:r>
      <w:r w:rsidR="006C3A1C">
        <w:rPr>
          <w:lang w:val="en-GB"/>
        </w:rPr>
        <w:t>adopted</w:t>
      </w:r>
      <w:r w:rsidR="00F728D0">
        <w:rPr>
          <w:lang w:val="en-GB"/>
        </w:rPr>
        <w:t>, although mixing two options may complicate the specifications.</w:t>
      </w:r>
    </w:p>
    <w:p w:rsidR="005851B2" w:rsidRDefault="002F0902" w:rsidP="00BA4346">
      <w:pPr>
        <w:jc w:val="center"/>
      </w:pPr>
      <w:r>
        <w:object w:dxaOrig="8431" w:dyaOrig="4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45pt;height:235.3pt" o:ole="">
            <v:imagedata r:id="rId7" o:title=""/>
          </v:shape>
          <o:OLEObject Type="Embed" ProgID="Visio.Drawing.15" ShapeID="_x0000_i1025" DrawAspect="Content" ObjectID="_1566688787" r:id="rId8"/>
        </w:object>
      </w:r>
    </w:p>
    <w:p w:rsidR="005851B2" w:rsidRPr="00BA4346" w:rsidRDefault="001B10BC" w:rsidP="00BA4346">
      <w:pPr>
        <w:pStyle w:val="Caption"/>
        <w:jc w:val="center"/>
      </w:pPr>
      <w:r w:rsidRPr="00BA4346">
        <w:t xml:space="preserve">Figure 1: </w:t>
      </w:r>
      <w:r w:rsidR="00BA4346" w:rsidRPr="00BA4346">
        <w:t>Relationship</w:t>
      </w:r>
      <w:r w:rsidRPr="00BA4346">
        <w:t xml:space="preserve"> of channel raster, sync raster and reference point for </w:t>
      </w:r>
      <w:r w:rsidR="004F7E6B">
        <w:t>UE bandwidth part (BWP)</w:t>
      </w:r>
      <w:r w:rsidRPr="00BA4346">
        <w:t>.</w:t>
      </w:r>
    </w:p>
    <w:p w:rsidR="004F7E6B" w:rsidRDefault="004F7E6B" w:rsidP="00BD5C14">
      <w:pPr>
        <w:rPr>
          <w:lang w:val="x-none"/>
        </w:rPr>
      </w:pPr>
    </w:p>
    <w:p w:rsidR="005851B2" w:rsidRPr="004F7E6B" w:rsidRDefault="004F7E6B" w:rsidP="00BD5C14">
      <w:pPr>
        <w:rPr>
          <w:b/>
          <w:i/>
          <w:lang w:val="en-GB"/>
        </w:rPr>
      </w:pPr>
      <w:r w:rsidRPr="004F7E6B">
        <w:rPr>
          <w:b/>
          <w:i/>
          <w:lang w:val="en-GB"/>
        </w:rPr>
        <w:t xml:space="preserve">Observation 1: For the </w:t>
      </w:r>
      <w:r w:rsidR="00CE4F47">
        <w:rPr>
          <w:b/>
          <w:i/>
          <w:lang w:val="en-GB"/>
        </w:rPr>
        <w:t>LTE refarming bands</w:t>
      </w:r>
      <w:r w:rsidRPr="004F7E6B">
        <w:rPr>
          <w:b/>
          <w:i/>
          <w:lang w:val="en-GB"/>
        </w:rPr>
        <w:t xml:space="preserve">, option 1 </w:t>
      </w:r>
      <w:r w:rsidR="00675B47">
        <w:rPr>
          <w:b/>
          <w:i/>
          <w:lang w:val="en-GB"/>
        </w:rPr>
        <w:t xml:space="preserve">is more intuitive </w:t>
      </w:r>
      <w:r w:rsidR="00CE4F47">
        <w:rPr>
          <w:b/>
          <w:i/>
          <w:lang w:val="en-GB"/>
        </w:rPr>
        <w:t>to use the same raster definition for NR sync and LTE channel.</w:t>
      </w:r>
    </w:p>
    <w:p w:rsidR="004F7E6B" w:rsidRPr="004F7E6B" w:rsidRDefault="004F7E6B" w:rsidP="00BD5C14">
      <w:pPr>
        <w:rPr>
          <w:b/>
          <w:i/>
          <w:lang w:val="en-GB"/>
        </w:rPr>
      </w:pPr>
      <w:r w:rsidRPr="004F7E6B">
        <w:rPr>
          <w:b/>
          <w:i/>
          <w:lang w:val="en-GB"/>
        </w:rPr>
        <w:t xml:space="preserve">Observation 2: For the bands with subcarrier based raster, </w:t>
      </w:r>
      <w:r w:rsidR="007E470B">
        <w:rPr>
          <w:b/>
          <w:i/>
          <w:lang w:val="en-GB"/>
        </w:rPr>
        <w:t xml:space="preserve">either option can </w:t>
      </w:r>
      <w:r w:rsidR="006C3A1C">
        <w:rPr>
          <w:b/>
          <w:i/>
          <w:lang w:val="en-GB"/>
        </w:rPr>
        <w:t>be adopted</w:t>
      </w:r>
      <w:r w:rsidR="007E470B">
        <w:rPr>
          <w:b/>
          <w:i/>
          <w:lang w:val="en-GB"/>
        </w:rPr>
        <w:t>.</w:t>
      </w:r>
    </w:p>
    <w:p w:rsidR="002F0902" w:rsidRDefault="002F0902" w:rsidP="00BD5C14">
      <w:pPr>
        <w:rPr>
          <w:lang w:val="en-GB"/>
        </w:rPr>
      </w:pPr>
    </w:p>
    <w:p w:rsidR="00BA4346" w:rsidRDefault="00BA4346" w:rsidP="00BD5C14">
      <w:pPr>
        <w:rPr>
          <w:lang w:val="en-GB"/>
        </w:rPr>
      </w:pPr>
      <w:r>
        <w:rPr>
          <w:lang w:val="en-GB"/>
        </w:rPr>
        <w:t xml:space="preserve">UE </w:t>
      </w:r>
      <w:r w:rsidR="007E470B">
        <w:rPr>
          <w:lang w:val="en-GB"/>
        </w:rPr>
        <w:t xml:space="preserve">transmit/receive </w:t>
      </w:r>
      <w:r>
        <w:rPr>
          <w:lang w:val="en-GB"/>
        </w:rPr>
        <w:t xml:space="preserve">bandwidth is based on the configuration by the network, where the reference point relative to SSB </w:t>
      </w:r>
      <w:r w:rsidR="00994FAA">
        <w:rPr>
          <w:lang w:val="en-GB"/>
        </w:rPr>
        <w:t>(or absolute frequency) may</w:t>
      </w:r>
      <w:r>
        <w:rPr>
          <w:lang w:val="en-GB"/>
        </w:rPr>
        <w:t xml:space="preserve"> </w:t>
      </w:r>
      <w:r w:rsidR="00994FAA">
        <w:rPr>
          <w:lang w:val="en-GB"/>
        </w:rPr>
        <w:t xml:space="preserve">be </w:t>
      </w:r>
      <w:r>
        <w:rPr>
          <w:lang w:val="en-GB"/>
        </w:rPr>
        <w:t>signalled. What frequency is used for the reference point is not clear yet and RAN1/RAN2 d</w:t>
      </w:r>
      <w:r w:rsidR="00994FAA">
        <w:rPr>
          <w:lang w:val="en-GB"/>
        </w:rPr>
        <w:t>ecision</w:t>
      </w:r>
      <w:r w:rsidR="006C3A1C">
        <w:rPr>
          <w:lang w:val="en-GB"/>
        </w:rPr>
        <w:t xml:space="preserve"> may be needed</w:t>
      </w:r>
      <w:r w:rsidR="00994FAA">
        <w:rPr>
          <w:lang w:val="en-GB"/>
        </w:rPr>
        <w:t>. One possible option is</w:t>
      </w:r>
      <w:r>
        <w:rPr>
          <w:lang w:val="en-GB"/>
        </w:rPr>
        <w:t xml:space="preserve"> </w:t>
      </w:r>
      <w:r w:rsidR="00994FAA">
        <w:rPr>
          <w:lang w:val="en-GB"/>
        </w:rPr>
        <w:t xml:space="preserve">that </w:t>
      </w:r>
      <w:r>
        <w:rPr>
          <w:lang w:val="en-GB"/>
        </w:rPr>
        <w:t>an offset between SSB and UE receive bandwidth</w:t>
      </w:r>
      <w:r w:rsidR="002F0902">
        <w:rPr>
          <w:lang w:val="en-GB"/>
        </w:rPr>
        <w:t xml:space="preserve"> part</w:t>
      </w:r>
      <w:r>
        <w:rPr>
          <w:lang w:val="en-GB"/>
        </w:rPr>
        <w:t xml:space="preserve"> </w:t>
      </w:r>
      <w:r w:rsidR="00994FAA">
        <w:rPr>
          <w:lang w:val="en-GB"/>
        </w:rPr>
        <w:t xml:space="preserve">(i.e., BWP) as well as the duplex distance of UL BWP </w:t>
      </w:r>
      <w:r w:rsidR="002F0902">
        <w:rPr>
          <w:lang w:val="en-GB"/>
        </w:rPr>
        <w:t>are</w:t>
      </w:r>
      <w:r w:rsidR="00994FAA">
        <w:rPr>
          <w:lang w:val="en-GB"/>
        </w:rPr>
        <w:t xml:space="preserve"> indicated</w:t>
      </w:r>
      <w:r w:rsidR="007E470B">
        <w:rPr>
          <w:lang w:val="en-GB"/>
        </w:rPr>
        <w:t xml:space="preserve"> to UE base </w:t>
      </w:r>
      <w:r w:rsidR="00994FAA">
        <w:rPr>
          <w:lang w:val="en-GB"/>
        </w:rPr>
        <w:t xml:space="preserve">on the offset position of </w:t>
      </w:r>
      <w:r w:rsidR="002F0902">
        <w:rPr>
          <w:lang w:val="en-GB"/>
        </w:rPr>
        <w:t>PRB</w:t>
      </w:r>
      <w:r w:rsidR="006C3A1C">
        <w:rPr>
          <w:lang w:val="en-GB"/>
        </w:rPr>
        <w:t>0</w:t>
      </w:r>
      <w:r w:rsidR="002F0902">
        <w:rPr>
          <w:lang w:val="en-GB"/>
        </w:rPr>
        <w:t>/</w:t>
      </w:r>
      <w:r>
        <w:rPr>
          <w:lang w:val="en-GB"/>
        </w:rPr>
        <w:t>SC</w:t>
      </w:r>
      <w:r w:rsidR="00994FAA">
        <w:rPr>
          <w:lang w:val="en-GB"/>
        </w:rPr>
        <w:t>#</w:t>
      </w:r>
      <w:r>
        <w:rPr>
          <w:lang w:val="en-GB"/>
        </w:rPr>
        <w:t>0</w:t>
      </w:r>
      <w:r w:rsidR="002F0902">
        <w:rPr>
          <w:lang w:val="en-GB"/>
        </w:rPr>
        <w:t xml:space="preserve"> (See Figure 1)</w:t>
      </w:r>
      <w:r>
        <w:rPr>
          <w:lang w:val="en-GB"/>
        </w:rPr>
        <w:t>. In that case, the channel raster may not be explicitly signalled to UE.</w:t>
      </w:r>
    </w:p>
    <w:p w:rsidR="003935E6" w:rsidRDefault="007E470B" w:rsidP="00BD5C14">
      <w:pPr>
        <w:rPr>
          <w:lang w:val="en-GB"/>
        </w:rPr>
      </w:pPr>
      <w:r>
        <w:rPr>
          <w:lang w:val="en-GB"/>
        </w:rPr>
        <w:t>W</w:t>
      </w:r>
      <w:r w:rsidR="003935E6">
        <w:rPr>
          <w:lang w:val="en-GB"/>
        </w:rPr>
        <w:t>e do not know</w:t>
      </w:r>
      <w:r w:rsidR="00930ABE">
        <w:rPr>
          <w:lang w:val="en-GB"/>
        </w:rPr>
        <w:t xml:space="preserve"> yet</w:t>
      </w:r>
      <w:r w:rsidR="003935E6">
        <w:rPr>
          <w:lang w:val="en-GB"/>
        </w:rPr>
        <w:t xml:space="preserve"> if the channel raster is explicitly used in the signalling. Thus, it is FFS if we include the channel raster in RAN4 spec. Sync raster shall be included and valid channel bandwidth configurations </w:t>
      </w:r>
      <w:r w:rsidR="002F0902">
        <w:rPr>
          <w:lang w:val="en-GB"/>
        </w:rPr>
        <w:t xml:space="preserve">(i.e., the arbitrary subcarrier offsets) </w:t>
      </w:r>
      <w:r w:rsidR="003935E6">
        <w:rPr>
          <w:lang w:val="en-GB"/>
        </w:rPr>
        <w:t>may need to be defined instead</w:t>
      </w:r>
      <w:r>
        <w:rPr>
          <w:lang w:val="en-GB"/>
        </w:rPr>
        <w:t xml:space="preserve"> of channel raster, if </w:t>
      </w:r>
      <w:r w:rsidR="00646C14">
        <w:rPr>
          <w:lang w:val="en-GB"/>
        </w:rPr>
        <w:t xml:space="preserve">the channel raster is </w:t>
      </w:r>
      <w:r>
        <w:rPr>
          <w:lang w:val="en-GB"/>
        </w:rPr>
        <w:t>not explicitly used in RAN1/2</w:t>
      </w:r>
      <w:r w:rsidR="003935E6">
        <w:rPr>
          <w:lang w:val="en-GB"/>
        </w:rPr>
        <w:t>.</w:t>
      </w:r>
    </w:p>
    <w:p w:rsidR="00732A7E" w:rsidRPr="004F7E6B" w:rsidRDefault="00732A7E" w:rsidP="00732A7E">
      <w:pPr>
        <w:rPr>
          <w:b/>
          <w:i/>
          <w:lang w:val="en-GB"/>
        </w:rPr>
      </w:pPr>
      <w:r w:rsidRPr="004F7E6B">
        <w:rPr>
          <w:b/>
          <w:i/>
          <w:lang w:val="en-GB"/>
        </w:rPr>
        <w:t xml:space="preserve">Observation </w:t>
      </w:r>
      <w:r>
        <w:rPr>
          <w:b/>
          <w:i/>
          <w:lang w:val="en-GB"/>
        </w:rPr>
        <w:t>3</w:t>
      </w:r>
      <w:r w:rsidRPr="004F7E6B">
        <w:rPr>
          <w:b/>
          <w:i/>
          <w:lang w:val="en-GB"/>
        </w:rPr>
        <w:t xml:space="preserve">: </w:t>
      </w:r>
      <w:r w:rsidR="003935E6">
        <w:rPr>
          <w:b/>
          <w:i/>
          <w:lang w:val="en-GB"/>
        </w:rPr>
        <w:t>I</w:t>
      </w:r>
      <w:r w:rsidR="003935E6" w:rsidRPr="003935E6">
        <w:rPr>
          <w:b/>
          <w:i/>
          <w:lang w:val="en-GB"/>
        </w:rPr>
        <w:t xml:space="preserve">t is FFS if we include the channel raster </w:t>
      </w:r>
      <w:r w:rsidR="00930ABE">
        <w:rPr>
          <w:b/>
          <w:i/>
          <w:lang w:val="en-GB"/>
        </w:rPr>
        <w:t xml:space="preserve">explicitly </w:t>
      </w:r>
      <w:r w:rsidR="003935E6" w:rsidRPr="003935E6">
        <w:rPr>
          <w:b/>
          <w:i/>
          <w:lang w:val="en-GB"/>
        </w:rPr>
        <w:t>in RAN4 spec</w:t>
      </w:r>
      <w:r w:rsidR="00E51831">
        <w:rPr>
          <w:b/>
          <w:i/>
          <w:lang w:val="en-GB"/>
        </w:rPr>
        <w:t xml:space="preserve"> pending RAN1/2 </w:t>
      </w:r>
      <w:r w:rsidR="00930ABE">
        <w:rPr>
          <w:b/>
          <w:i/>
          <w:lang w:val="en-GB"/>
        </w:rPr>
        <w:t>decision</w:t>
      </w:r>
      <w:r w:rsidR="003935E6" w:rsidRPr="003935E6">
        <w:rPr>
          <w:b/>
          <w:i/>
          <w:lang w:val="en-GB"/>
        </w:rPr>
        <w:t xml:space="preserve">. Sync raster shall be included and valid channel bandwidth configurations </w:t>
      </w:r>
      <w:r w:rsidR="002F0902">
        <w:rPr>
          <w:b/>
          <w:i/>
          <w:lang w:val="en-GB"/>
        </w:rPr>
        <w:t xml:space="preserve">(with arbitrary subcarrier offsets) </w:t>
      </w:r>
      <w:r w:rsidR="003935E6" w:rsidRPr="003935E6">
        <w:rPr>
          <w:b/>
          <w:i/>
          <w:lang w:val="en-GB"/>
        </w:rPr>
        <w:t>may need to be defined instead</w:t>
      </w:r>
      <w:r w:rsidR="007E470B">
        <w:rPr>
          <w:b/>
          <w:i/>
          <w:lang w:val="en-GB"/>
        </w:rPr>
        <w:t xml:space="preserve"> of channel raster</w:t>
      </w:r>
      <w:r w:rsidR="003935E6" w:rsidRPr="003935E6">
        <w:rPr>
          <w:b/>
          <w:i/>
          <w:lang w:val="en-GB"/>
        </w:rPr>
        <w:t>.</w:t>
      </w:r>
    </w:p>
    <w:p w:rsidR="00E51831" w:rsidRPr="00E61342" w:rsidRDefault="00E51831" w:rsidP="00BD5C14">
      <w:pPr>
        <w:rPr>
          <w:lang w:val="en-GB"/>
        </w:rPr>
      </w:pPr>
    </w:p>
    <w:p w:rsidR="00FD060A" w:rsidRDefault="00FD060A" w:rsidP="00FD060A">
      <w:pPr>
        <w:pStyle w:val="Heading1"/>
      </w:pPr>
      <w:r>
        <w:t>3</w:t>
      </w:r>
      <w:r>
        <w:tab/>
        <w:t>Conclusion</w:t>
      </w:r>
    </w:p>
    <w:p w:rsidR="004F7E6B" w:rsidRDefault="00A47DF1" w:rsidP="004F7E6B">
      <w:pPr>
        <w:spacing w:before="240" w:after="0"/>
      </w:pPr>
      <w:r>
        <w:t xml:space="preserve">In this paper, we </w:t>
      </w:r>
      <w:r w:rsidR="00732A7E">
        <w:t>discussed</w:t>
      </w:r>
      <w:r>
        <w:t xml:space="preserve"> the </w:t>
      </w:r>
      <w:r w:rsidR="004F7E6B">
        <w:t>open issues on the frequency references for sync, channel and BWP.</w:t>
      </w:r>
    </w:p>
    <w:p w:rsidR="007E470B" w:rsidRDefault="007E470B" w:rsidP="004F7E6B">
      <w:pPr>
        <w:spacing w:before="240" w:after="0"/>
      </w:pPr>
    </w:p>
    <w:p w:rsidR="00E51831" w:rsidRPr="004F7E6B" w:rsidRDefault="00E51831" w:rsidP="00E51831">
      <w:pPr>
        <w:rPr>
          <w:b/>
          <w:i/>
          <w:lang w:val="en-GB"/>
        </w:rPr>
      </w:pPr>
      <w:r w:rsidRPr="004F7E6B">
        <w:rPr>
          <w:b/>
          <w:i/>
          <w:lang w:val="en-GB"/>
        </w:rPr>
        <w:t xml:space="preserve">Observation 1: For the </w:t>
      </w:r>
      <w:r>
        <w:rPr>
          <w:b/>
          <w:i/>
          <w:lang w:val="en-GB"/>
        </w:rPr>
        <w:t>LTE refarming bands</w:t>
      </w:r>
      <w:r w:rsidRPr="004F7E6B">
        <w:rPr>
          <w:b/>
          <w:i/>
          <w:lang w:val="en-GB"/>
        </w:rPr>
        <w:t xml:space="preserve">, option 1 </w:t>
      </w:r>
      <w:r>
        <w:rPr>
          <w:b/>
          <w:i/>
          <w:lang w:val="en-GB"/>
        </w:rPr>
        <w:t>is more intuitive to use the same raster definition for NR sync and LTE channel.</w:t>
      </w:r>
    </w:p>
    <w:p w:rsidR="00E51831" w:rsidRPr="004F7E6B" w:rsidRDefault="00E51831" w:rsidP="00E51831">
      <w:pPr>
        <w:rPr>
          <w:b/>
          <w:i/>
          <w:lang w:val="en-GB"/>
        </w:rPr>
      </w:pPr>
      <w:r w:rsidRPr="004F7E6B">
        <w:rPr>
          <w:b/>
          <w:i/>
          <w:lang w:val="en-GB"/>
        </w:rPr>
        <w:lastRenderedPageBreak/>
        <w:t xml:space="preserve">Observation 2: For the bands with subcarrier based raster, </w:t>
      </w:r>
      <w:r>
        <w:rPr>
          <w:b/>
          <w:i/>
          <w:lang w:val="en-GB"/>
        </w:rPr>
        <w:t>either option can work.</w:t>
      </w:r>
    </w:p>
    <w:p w:rsidR="00930ABE" w:rsidRPr="004F7E6B" w:rsidRDefault="00930ABE" w:rsidP="00930ABE">
      <w:pPr>
        <w:rPr>
          <w:b/>
          <w:i/>
          <w:lang w:val="en-GB"/>
        </w:rPr>
      </w:pPr>
      <w:r w:rsidRPr="004F7E6B">
        <w:rPr>
          <w:b/>
          <w:i/>
          <w:lang w:val="en-GB"/>
        </w:rPr>
        <w:t xml:space="preserve">Observation </w:t>
      </w:r>
      <w:r>
        <w:rPr>
          <w:b/>
          <w:i/>
          <w:lang w:val="en-GB"/>
        </w:rPr>
        <w:t>3</w:t>
      </w:r>
      <w:r w:rsidRPr="004F7E6B">
        <w:rPr>
          <w:b/>
          <w:i/>
          <w:lang w:val="en-GB"/>
        </w:rPr>
        <w:t xml:space="preserve">: </w:t>
      </w:r>
      <w:r>
        <w:rPr>
          <w:b/>
          <w:i/>
          <w:lang w:val="en-GB"/>
        </w:rPr>
        <w:t>I</w:t>
      </w:r>
      <w:r w:rsidRPr="003935E6">
        <w:rPr>
          <w:b/>
          <w:i/>
          <w:lang w:val="en-GB"/>
        </w:rPr>
        <w:t xml:space="preserve">t is FFS if we include the channel raster </w:t>
      </w:r>
      <w:r>
        <w:rPr>
          <w:b/>
          <w:i/>
          <w:lang w:val="en-GB"/>
        </w:rPr>
        <w:t xml:space="preserve">explicitly </w:t>
      </w:r>
      <w:r w:rsidRPr="003935E6">
        <w:rPr>
          <w:b/>
          <w:i/>
          <w:lang w:val="en-GB"/>
        </w:rPr>
        <w:t>in RAN4 spec</w:t>
      </w:r>
      <w:r>
        <w:rPr>
          <w:b/>
          <w:i/>
          <w:lang w:val="en-GB"/>
        </w:rPr>
        <w:t xml:space="preserve"> pending RAN1/2 decision</w:t>
      </w:r>
      <w:r w:rsidRPr="003935E6">
        <w:rPr>
          <w:b/>
          <w:i/>
          <w:lang w:val="en-GB"/>
        </w:rPr>
        <w:t xml:space="preserve">. Sync raster shall be included and valid channel bandwidth configurations </w:t>
      </w:r>
      <w:r>
        <w:rPr>
          <w:b/>
          <w:i/>
          <w:lang w:val="en-GB"/>
        </w:rPr>
        <w:t xml:space="preserve">(with arbitrary subcarrier offsets) </w:t>
      </w:r>
      <w:r w:rsidRPr="003935E6">
        <w:rPr>
          <w:b/>
          <w:i/>
          <w:lang w:val="en-GB"/>
        </w:rPr>
        <w:t>may need to be defined instead</w:t>
      </w:r>
      <w:r>
        <w:rPr>
          <w:b/>
          <w:i/>
          <w:lang w:val="en-GB"/>
        </w:rPr>
        <w:t xml:space="preserve"> of channel raster</w:t>
      </w:r>
      <w:r w:rsidRPr="003935E6">
        <w:rPr>
          <w:b/>
          <w:i/>
          <w:lang w:val="en-GB"/>
        </w:rPr>
        <w:t>.</w:t>
      </w:r>
    </w:p>
    <w:p w:rsidR="00F728D0" w:rsidRDefault="00F728D0" w:rsidP="00A47DF1">
      <w:pPr>
        <w:rPr>
          <w:b/>
          <w:i/>
          <w:lang w:val="en-GB"/>
        </w:rPr>
      </w:pPr>
      <w:bookmarkStart w:id="4" w:name="_GoBack"/>
      <w:bookmarkEnd w:id="4"/>
    </w:p>
    <w:p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19586A" w:rsidRPr="0019586A" w:rsidRDefault="0019586A" w:rsidP="007100FD">
      <w:pPr>
        <w:numPr>
          <w:ilvl w:val="0"/>
          <w:numId w:val="1"/>
        </w:numPr>
        <w:spacing w:after="120"/>
        <w:jc w:val="both"/>
        <w:rPr>
          <w:rFonts w:ascii="Calibri" w:hAnsi="Calibri"/>
          <w:noProof/>
        </w:rPr>
      </w:pPr>
      <w:r w:rsidRPr="0019586A">
        <w:rPr>
          <w:rFonts w:ascii="Calibri" w:hAnsi="Calibri"/>
          <w:bCs/>
          <w:noProof/>
        </w:rPr>
        <w:t>R4-1708850</w:t>
      </w:r>
      <w:r w:rsidRPr="0019586A">
        <w:rPr>
          <w:rFonts w:ascii="Calibri" w:hAnsi="Calibri"/>
          <w:bCs/>
          <w:noProof/>
        </w:rPr>
        <w:tab/>
        <w:t>WF on Channel Raster for NR</w:t>
      </w:r>
      <w:r w:rsidR="007100FD">
        <w:rPr>
          <w:rFonts w:ascii="Calibri" w:hAnsi="Calibri"/>
          <w:bCs/>
          <w:noProof/>
        </w:rPr>
        <w:t xml:space="preserve">, Qualcomm, </w:t>
      </w:r>
      <w:r w:rsidR="007100FD" w:rsidRPr="007100FD">
        <w:rPr>
          <w:rFonts w:ascii="Calibri" w:hAnsi="Calibri"/>
          <w:bCs/>
          <w:noProof/>
        </w:rPr>
        <w:t>Ericsson,</w:t>
      </w:r>
      <w:r w:rsidR="007100FD">
        <w:rPr>
          <w:rFonts w:ascii="Calibri" w:hAnsi="Calibri" w:hint="eastAsia"/>
          <w:bCs/>
          <w:noProof/>
        </w:rPr>
        <w:t xml:space="preserve"> </w:t>
      </w:r>
      <w:r w:rsidR="007100FD">
        <w:rPr>
          <w:rFonts w:ascii="Calibri" w:hAnsi="Calibri"/>
          <w:bCs/>
          <w:noProof/>
        </w:rPr>
        <w:t xml:space="preserve">Vodafone, </w:t>
      </w:r>
      <w:r w:rsidR="007100FD" w:rsidRPr="007100FD">
        <w:rPr>
          <w:rFonts w:ascii="Calibri" w:hAnsi="Calibri"/>
          <w:bCs/>
          <w:noProof/>
        </w:rPr>
        <w:t>AT&amp;T, Sprint, Verizon, ZTE</w:t>
      </w:r>
    </w:p>
    <w:p w:rsidR="0019586A" w:rsidRPr="0019586A" w:rsidRDefault="0019586A" w:rsidP="0019586A">
      <w:pPr>
        <w:numPr>
          <w:ilvl w:val="0"/>
          <w:numId w:val="1"/>
        </w:numPr>
        <w:spacing w:after="120"/>
        <w:jc w:val="both"/>
        <w:rPr>
          <w:rFonts w:ascii="Calibri" w:hAnsi="Calibri"/>
          <w:noProof/>
        </w:rPr>
      </w:pPr>
      <w:r w:rsidRPr="0019586A">
        <w:rPr>
          <w:rFonts w:ascii="Calibri" w:hAnsi="Calibri"/>
          <w:noProof/>
        </w:rPr>
        <w:t>R4-1709175</w:t>
      </w:r>
      <w:r w:rsidRPr="0019586A">
        <w:rPr>
          <w:rFonts w:ascii="Calibri" w:hAnsi="Calibri"/>
          <w:noProof/>
        </w:rPr>
        <w:tab/>
        <w:t>LS on Channel Raster and Synchronization Channel Raster</w:t>
      </w:r>
    </w:p>
    <w:p w:rsidR="00422D63" w:rsidRPr="00422D63" w:rsidRDefault="007100FD" w:rsidP="00422D63">
      <w:pPr>
        <w:numPr>
          <w:ilvl w:val="0"/>
          <w:numId w:val="1"/>
        </w:numPr>
        <w:spacing w:after="120"/>
        <w:jc w:val="both"/>
        <w:rPr>
          <w:rFonts w:ascii="Calibri" w:hAnsi="Calibri"/>
          <w:noProof/>
        </w:rPr>
      </w:pPr>
      <w:r>
        <w:rPr>
          <w:rFonts w:ascii="Calibri" w:hAnsi="Calibri"/>
          <w:bCs/>
          <w:noProof/>
        </w:rPr>
        <w:t>R4-1707335</w:t>
      </w:r>
      <w:r>
        <w:rPr>
          <w:rFonts w:ascii="Calibri" w:hAnsi="Calibri"/>
          <w:bCs/>
          <w:noProof/>
        </w:rPr>
        <w:tab/>
      </w:r>
      <w:r w:rsidR="00422D63" w:rsidRPr="00422D63">
        <w:rPr>
          <w:rFonts w:ascii="Calibri" w:hAnsi="Calibri"/>
          <w:bCs/>
          <w:noProof/>
        </w:rPr>
        <w:t>Channel Raster and Synchronization Signal Raster for NR</w:t>
      </w:r>
      <w:r>
        <w:rPr>
          <w:rFonts w:ascii="Calibri" w:hAnsi="Calibri"/>
          <w:bCs/>
          <w:noProof/>
        </w:rPr>
        <w:t>, Qualcomm</w:t>
      </w:r>
    </w:p>
    <w:p w:rsidR="002B5403" w:rsidRPr="00A9330F" w:rsidRDefault="00354D44" w:rsidP="00A9330F">
      <w:pPr>
        <w:numPr>
          <w:ilvl w:val="0"/>
          <w:numId w:val="1"/>
        </w:numPr>
        <w:spacing w:line="240" w:lineRule="auto"/>
        <w:jc w:val="both"/>
      </w:pPr>
      <w:r w:rsidRPr="000872E0">
        <w:rPr>
          <w:rFonts w:ascii="Calibri" w:hAnsi="Calibri"/>
          <w:bCs/>
          <w:noProof/>
        </w:rPr>
        <w:t>R4-1709075</w:t>
      </w:r>
      <w:r w:rsidRPr="000872E0">
        <w:rPr>
          <w:rFonts w:ascii="Calibri" w:hAnsi="Calibri"/>
          <w:bCs/>
          <w:noProof/>
        </w:rPr>
        <w:tab/>
        <w:t>W</w:t>
      </w:r>
      <w:r w:rsidRPr="000872E0">
        <w:rPr>
          <w:rFonts w:ascii="Calibri" w:hAnsi="Calibri"/>
          <w:noProof/>
          <w:lang w:val="en-GB"/>
        </w:rPr>
        <w:t>ay forward on spectrum utilization,</w:t>
      </w:r>
      <w:r w:rsidRPr="00354D44">
        <w:t xml:space="preserve"> </w:t>
      </w:r>
      <w:r w:rsidRPr="000872E0">
        <w:rPr>
          <w:rFonts w:ascii="Calibri" w:hAnsi="Calibri"/>
          <w:noProof/>
          <w:lang w:val="en-GB"/>
        </w:rPr>
        <w:t>Samsung, Qualcomm, Intel, Ericsson, Nokia</w:t>
      </w:r>
    </w:p>
    <w:p w:rsidR="00A9330F" w:rsidRPr="000872E0" w:rsidRDefault="00A9330F" w:rsidP="00A9330F">
      <w:pPr>
        <w:numPr>
          <w:ilvl w:val="0"/>
          <w:numId w:val="1"/>
        </w:numPr>
        <w:spacing w:after="0" w:line="240" w:lineRule="auto"/>
        <w:jc w:val="both"/>
      </w:pPr>
      <w:r>
        <w:rPr>
          <w:rFonts w:ascii="Calibri" w:hAnsi="Calibri"/>
          <w:noProof/>
          <w:lang w:val="en-GB"/>
        </w:rPr>
        <w:t xml:space="preserve">R4-170xxxxx </w:t>
      </w:r>
      <w:r>
        <w:rPr>
          <w:rFonts w:ascii="Calibri" w:hAnsi="Calibri"/>
          <w:noProof/>
          <w:lang w:val="en-GB"/>
        </w:rPr>
        <w:tab/>
      </w:r>
      <w:r w:rsidRPr="00A9330F">
        <w:rPr>
          <w:rFonts w:ascii="Calibri" w:hAnsi="Calibri"/>
          <w:noProof/>
          <w:lang w:val="en-GB"/>
        </w:rPr>
        <w:t>Channel and sync raster</w:t>
      </w:r>
      <w:r>
        <w:rPr>
          <w:rFonts w:ascii="Calibri" w:hAnsi="Calibri"/>
          <w:noProof/>
          <w:lang w:val="en-GB"/>
        </w:rPr>
        <w:t>, Nokia, Nokia Shanghai Bell</w:t>
      </w:r>
    </w:p>
    <w:p w:rsidR="000872E0" w:rsidRPr="002B5403" w:rsidRDefault="000872E0" w:rsidP="000872E0">
      <w:pPr>
        <w:spacing w:after="0" w:line="240" w:lineRule="auto"/>
        <w:ind w:left="360"/>
        <w:jc w:val="both"/>
      </w:pPr>
    </w:p>
    <w:sectPr w:rsidR="000872E0" w:rsidRPr="002B5403"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B29" w:rsidRDefault="00E17B29">
      <w:r>
        <w:separator/>
      </w:r>
    </w:p>
  </w:endnote>
  <w:endnote w:type="continuationSeparator" w:id="0">
    <w:p w:rsidR="00E17B29" w:rsidRDefault="00E17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ＭＳ ゴシック"/>
    <w:panose1 w:val="02020609040205080304"/>
    <w:charset w:val="80"/>
    <w:family w:val="modern"/>
    <w:pitch w:val="fixed"/>
    <w:sig w:usb0="00000000"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游明朝">
    <w:altName w:val="ＭＳ ゴシック"/>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B29" w:rsidRDefault="00E17B29">
      <w:r>
        <w:separator/>
      </w:r>
    </w:p>
  </w:footnote>
  <w:footnote w:type="continuationSeparator" w:id="0">
    <w:p w:rsidR="00E17B29" w:rsidRDefault="00E17B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5128B"/>
    <w:multiLevelType w:val="hybridMultilevel"/>
    <w:tmpl w:val="C334422A"/>
    <w:lvl w:ilvl="0" w:tplc="1F902E2E">
      <w:start w:val="1"/>
      <w:numFmt w:val="bullet"/>
      <w:lvlText w:val="•"/>
      <w:lvlJc w:val="left"/>
      <w:pPr>
        <w:tabs>
          <w:tab w:val="num" w:pos="720"/>
        </w:tabs>
        <w:ind w:left="720" w:hanging="360"/>
      </w:pPr>
      <w:rPr>
        <w:rFonts w:ascii="Arial" w:hAnsi="Arial" w:hint="default"/>
      </w:rPr>
    </w:lvl>
    <w:lvl w:ilvl="1" w:tplc="EABCD40A">
      <w:numFmt w:val="bullet"/>
      <w:lvlText w:val="–"/>
      <w:lvlJc w:val="left"/>
      <w:pPr>
        <w:tabs>
          <w:tab w:val="num" w:pos="1440"/>
        </w:tabs>
        <w:ind w:left="1440" w:hanging="360"/>
      </w:pPr>
      <w:rPr>
        <w:rFonts w:ascii="Arial" w:hAnsi="Arial" w:hint="default"/>
      </w:rPr>
    </w:lvl>
    <w:lvl w:ilvl="2" w:tplc="A9409664">
      <w:start w:val="2"/>
      <w:numFmt w:val="bullet"/>
      <w:lvlText w:val=""/>
      <w:lvlJc w:val="left"/>
      <w:pPr>
        <w:ind w:left="2160" w:hanging="360"/>
      </w:pPr>
      <w:rPr>
        <w:rFonts w:ascii="Symbol" w:eastAsiaTheme="minorEastAsia" w:hAnsi="Symbol" w:cstheme="minorBidi" w:hint="default"/>
      </w:rPr>
    </w:lvl>
    <w:lvl w:ilvl="3" w:tplc="B23E7B78" w:tentative="1">
      <w:start w:val="1"/>
      <w:numFmt w:val="bullet"/>
      <w:lvlText w:val="•"/>
      <w:lvlJc w:val="left"/>
      <w:pPr>
        <w:tabs>
          <w:tab w:val="num" w:pos="2880"/>
        </w:tabs>
        <w:ind w:left="2880" w:hanging="360"/>
      </w:pPr>
      <w:rPr>
        <w:rFonts w:ascii="Arial" w:hAnsi="Arial" w:hint="default"/>
      </w:rPr>
    </w:lvl>
    <w:lvl w:ilvl="4" w:tplc="45D2EE72" w:tentative="1">
      <w:start w:val="1"/>
      <w:numFmt w:val="bullet"/>
      <w:lvlText w:val="•"/>
      <w:lvlJc w:val="left"/>
      <w:pPr>
        <w:tabs>
          <w:tab w:val="num" w:pos="3600"/>
        </w:tabs>
        <w:ind w:left="3600" w:hanging="360"/>
      </w:pPr>
      <w:rPr>
        <w:rFonts w:ascii="Arial" w:hAnsi="Arial" w:hint="default"/>
      </w:rPr>
    </w:lvl>
    <w:lvl w:ilvl="5" w:tplc="2304A34C" w:tentative="1">
      <w:start w:val="1"/>
      <w:numFmt w:val="bullet"/>
      <w:lvlText w:val="•"/>
      <w:lvlJc w:val="left"/>
      <w:pPr>
        <w:tabs>
          <w:tab w:val="num" w:pos="4320"/>
        </w:tabs>
        <w:ind w:left="4320" w:hanging="360"/>
      </w:pPr>
      <w:rPr>
        <w:rFonts w:ascii="Arial" w:hAnsi="Arial" w:hint="default"/>
      </w:rPr>
    </w:lvl>
    <w:lvl w:ilvl="6" w:tplc="340E6838" w:tentative="1">
      <w:start w:val="1"/>
      <w:numFmt w:val="bullet"/>
      <w:lvlText w:val="•"/>
      <w:lvlJc w:val="left"/>
      <w:pPr>
        <w:tabs>
          <w:tab w:val="num" w:pos="5040"/>
        </w:tabs>
        <w:ind w:left="5040" w:hanging="360"/>
      </w:pPr>
      <w:rPr>
        <w:rFonts w:ascii="Arial" w:hAnsi="Arial" w:hint="default"/>
      </w:rPr>
    </w:lvl>
    <w:lvl w:ilvl="7" w:tplc="8BC0AAFC" w:tentative="1">
      <w:start w:val="1"/>
      <w:numFmt w:val="bullet"/>
      <w:lvlText w:val="•"/>
      <w:lvlJc w:val="left"/>
      <w:pPr>
        <w:tabs>
          <w:tab w:val="num" w:pos="5760"/>
        </w:tabs>
        <w:ind w:left="5760" w:hanging="360"/>
      </w:pPr>
      <w:rPr>
        <w:rFonts w:ascii="Arial" w:hAnsi="Arial" w:hint="default"/>
      </w:rPr>
    </w:lvl>
    <w:lvl w:ilvl="8" w:tplc="FA620B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94BB1"/>
    <w:multiLevelType w:val="hybridMultilevel"/>
    <w:tmpl w:val="D77C3E96"/>
    <w:lvl w:ilvl="0" w:tplc="9AB473B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5C4652"/>
    <w:multiLevelType w:val="hybridMultilevel"/>
    <w:tmpl w:val="E800DDB8"/>
    <w:lvl w:ilvl="0" w:tplc="8410ED16">
      <w:start w:val="1"/>
      <w:numFmt w:val="bullet"/>
      <w:lvlText w:val="•"/>
      <w:lvlJc w:val="left"/>
      <w:pPr>
        <w:tabs>
          <w:tab w:val="num" w:pos="720"/>
        </w:tabs>
        <w:ind w:left="720" w:hanging="360"/>
      </w:pPr>
      <w:rPr>
        <w:rFonts w:ascii="Arial" w:hAnsi="Arial" w:hint="default"/>
      </w:rPr>
    </w:lvl>
    <w:lvl w:ilvl="1" w:tplc="06C40DC2">
      <w:numFmt w:val="bullet"/>
      <w:lvlText w:val="–"/>
      <w:lvlJc w:val="left"/>
      <w:pPr>
        <w:tabs>
          <w:tab w:val="num" w:pos="1440"/>
        </w:tabs>
        <w:ind w:left="1440" w:hanging="360"/>
      </w:pPr>
      <w:rPr>
        <w:rFonts w:ascii="Arial" w:hAnsi="Arial" w:hint="default"/>
      </w:rPr>
    </w:lvl>
    <w:lvl w:ilvl="2" w:tplc="46522DA6" w:tentative="1">
      <w:start w:val="1"/>
      <w:numFmt w:val="bullet"/>
      <w:lvlText w:val="•"/>
      <w:lvlJc w:val="left"/>
      <w:pPr>
        <w:tabs>
          <w:tab w:val="num" w:pos="2160"/>
        </w:tabs>
        <w:ind w:left="2160" w:hanging="360"/>
      </w:pPr>
      <w:rPr>
        <w:rFonts w:ascii="Arial" w:hAnsi="Arial" w:hint="default"/>
      </w:rPr>
    </w:lvl>
    <w:lvl w:ilvl="3" w:tplc="842E38D4" w:tentative="1">
      <w:start w:val="1"/>
      <w:numFmt w:val="bullet"/>
      <w:lvlText w:val="•"/>
      <w:lvlJc w:val="left"/>
      <w:pPr>
        <w:tabs>
          <w:tab w:val="num" w:pos="2880"/>
        </w:tabs>
        <w:ind w:left="2880" w:hanging="360"/>
      </w:pPr>
      <w:rPr>
        <w:rFonts w:ascii="Arial" w:hAnsi="Arial" w:hint="default"/>
      </w:rPr>
    </w:lvl>
    <w:lvl w:ilvl="4" w:tplc="A91E7BD6" w:tentative="1">
      <w:start w:val="1"/>
      <w:numFmt w:val="bullet"/>
      <w:lvlText w:val="•"/>
      <w:lvlJc w:val="left"/>
      <w:pPr>
        <w:tabs>
          <w:tab w:val="num" w:pos="3600"/>
        </w:tabs>
        <w:ind w:left="3600" w:hanging="360"/>
      </w:pPr>
      <w:rPr>
        <w:rFonts w:ascii="Arial" w:hAnsi="Arial" w:hint="default"/>
      </w:rPr>
    </w:lvl>
    <w:lvl w:ilvl="5" w:tplc="5914B1C4" w:tentative="1">
      <w:start w:val="1"/>
      <w:numFmt w:val="bullet"/>
      <w:lvlText w:val="•"/>
      <w:lvlJc w:val="left"/>
      <w:pPr>
        <w:tabs>
          <w:tab w:val="num" w:pos="4320"/>
        </w:tabs>
        <w:ind w:left="4320" w:hanging="360"/>
      </w:pPr>
      <w:rPr>
        <w:rFonts w:ascii="Arial" w:hAnsi="Arial" w:hint="default"/>
      </w:rPr>
    </w:lvl>
    <w:lvl w:ilvl="6" w:tplc="50809652" w:tentative="1">
      <w:start w:val="1"/>
      <w:numFmt w:val="bullet"/>
      <w:lvlText w:val="•"/>
      <w:lvlJc w:val="left"/>
      <w:pPr>
        <w:tabs>
          <w:tab w:val="num" w:pos="5040"/>
        </w:tabs>
        <w:ind w:left="5040" w:hanging="360"/>
      </w:pPr>
      <w:rPr>
        <w:rFonts w:ascii="Arial" w:hAnsi="Arial" w:hint="default"/>
      </w:rPr>
    </w:lvl>
    <w:lvl w:ilvl="7" w:tplc="3C701C1C" w:tentative="1">
      <w:start w:val="1"/>
      <w:numFmt w:val="bullet"/>
      <w:lvlText w:val="•"/>
      <w:lvlJc w:val="left"/>
      <w:pPr>
        <w:tabs>
          <w:tab w:val="num" w:pos="5760"/>
        </w:tabs>
        <w:ind w:left="5760" w:hanging="360"/>
      </w:pPr>
      <w:rPr>
        <w:rFonts w:ascii="Arial" w:hAnsi="Arial" w:hint="default"/>
      </w:rPr>
    </w:lvl>
    <w:lvl w:ilvl="8" w:tplc="AE5A40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3C3C4E"/>
    <w:multiLevelType w:val="hybridMultilevel"/>
    <w:tmpl w:val="D602BA76"/>
    <w:lvl w:ilvl="0" w:tplc="5C64F698">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4BA71AF"/>
    <w:multiLevelType w:val="hybridMultilevel"/>
    <w:tmpl w:val="3C202C72"/>
    <w:lvl w:ilvl="0" w:tplc="8B3E2F58">
      <w:start w:val="1"/>
      <w:numFmt w:val="bullet"/>
      <w:lvlText w:val="•"/>
      <w:lvlJc w:val="left"/>
      <w:pPr>
        <w:tabs>
          <w:tab w:val="num" w:pos="720"/>
        </w:tabs>
        <w:ind w:left="720" w:hanging="360"/>
      </w:pPr>
      <w:rPr>
        <w:rFonts w:ascii="Arial" w:hAnsi="Arial" w:hint="default"/>
      </w:rPr>
    </w:lvl>
    <w:lvl w:ilvl="1" w:tplc="C69E56E6" w:tentative="1">
      <w:start w:val="1"/>
      <w:numFmt w:val="bullet"/>
      <w:lvlText w:val="•"/>
      <w:lvlJc w:val="left"/>
      <w:pPr>
        <w:tabs>
          <w:tab w:val="num" w:pos="1440"/>
        </w:tabs>
        <w:ind w:left="1440" w:hanging="360"/>
      </w:pPr>
      <w:rPr>
        <w:rFonts w:ascii="Arial" w:hAnsi="Arial" w:hint="default"/>
      </w:rPr>
    </w:lvl>
    <w:lvl w:ilvl="2" w:tplc="4C1EA34C" w:tentative="1">
      <w:start w:val="1"/>
      <w:numFmt w:val="bullet"/>
      <w:lvlText w:val="•"/>
      <w:lvlJc w:val="left"/>
      <w:pPr>
        <w:tabs>
          <w:tab w:val="num" w:pos="2160"/>
        </w:tabs>
        <w:ind w:left="2160" w:hanging="360"/>
      </w:pPr>
      <w:rPr>
        <w:rFonts w:ascii="Arial" w:hAnsi="Arial" w:hint="default"/>
      </w:rPr>
    </w:lvl>
    <w:lvl w:ilvl="3" w:tplc="457E7D58" w:tentative="1">
      <w:start w:val="1"/>
      <w:numFmt w:val="bullet"/>
      <w:lvlText w:val="•"/>
      <w:lvlJc w:val="left"/>
      <w:pPr>
        <w:tabs>
          <w:tab w:val="num" w:pos="2880"/>
        </w:tabs>
        <w:ind w:left="2880" w:hanging="360"/>
      </w:pPr>
      <w:rPr>
        <w:rFonts w:ascii="Arial" w:hAnsi="Arial" w:hint="default"/>
      </w:rPr>
    </w:lvl>
    <w:lvl w:ilvl="4" w:tplc="14DC7846" w:tentative="1">
      <w:start w:val="1"/>
      <w:numFmt w:val="bullet"/>
      <w:lvlText w:val="•"/>
      <w:lvlJc w:val="left"/>
      <w:pPr>
        <w:tabs>
          <w:tab w:val="num" w:pos="3600"/>
        </w:tabs>
        <w:ind w:left="3600" w:hanging="360"/>
      </w:pPr>
      <w:rPr>
        <w:rFonts w:ascii="Arial" w:hAnsi="Arial" w:hint="default"/>
      </w:rPr>
    </w:lvl>
    <w:lvl w:ilvl="5" w:tplc="ADCE2F98" w:tentative="1">
      <w:start w:val="1"/>
      <w:numFmt w:val="bullet"/>
      <w:lvlText w:val="•"/>
      <w:lvlJc w:val="left"/>
      <w:pPr>
        <w:tabs>
          <w:tab w:val="num" w:pos="4320"/>
        </w:tabs>
        <w:ind w:left="4320" w:hanging="360"/>
      </w:pPr>
      <w:rPr>
        <w:rFonts w:ascii="Arial" w:hAnsi="Arial" w:hint="default"/>
      </w:rPr>
    </w:lvl>
    <w:lvl w:ilvl="6" w:tplc="473A078E" w:tentative="1">
      <w:start w:val="1"/>
      <w:numFmt w:val="bullet"/>
      <w:lvlText w:val="•"/>
      <w:lvlJc w:val="left"/>
      <w:pPr>
        <w:tabs>
          <w:tab w:val="num" w:pos="5040"/>
        </w:tabs>
        <w:ind w:left="5040" w:hanging="360"/>
      </w:pPr>
      <w:rPr>
        <w:rFonts w:ascii="Arial" w:hAnsi="Arial" w:hint="default"/>
      </w:rPr>
    </w:lvl>
    <w:lvl w:ilvl="7" w:tplc="571678E0" w:tentative="1">
      <w:start w:val="1"/>
      <w:numFmt w:val="bullet"/>
      <w:lvlText w:val="•"/>
      <w:lvlJc w:val="left"/>
      <w:pPr>
        <w:tabs>
          <w:tab w:val="num" w:pos="5760"/>
        </w:tabs>
        <w:ind w:left="5760" w:hanging="360"/>
      </w:pPr>
      <w:rPr>
        <w:rFonts w:ascii="Arial" w:hAnsi="Arial" w:hint="default"/>
      </w:rPr>
    </w:lvl>
    <w:lvl w:ilvl="8" w:tplc="8A72C5F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A9771D"/>
    <w:multiLevelType w:val="hybridMultilevel"/>
    <w:tmpl w:val="D5547622"/>
    <w:lvl w:ilvl="0" w:tplc="60260252">
      <w:start w:val="1"/>
      <w:numFmt w:val="bullet"/>
      <w:lvlText w:val="•"/>
      <w:lvlJc w:val="left"/>
      <w:pPr>
        <w:tabs>
          <w:tab w:val="num" w:pos="720"/>
        </w:tabs>
        <w:ind w:left="720" w:hanging="360"/>
      </w:pPr>
      <w:rPr>
        <w:rFonts w:ascii="Arial" w:hAnsi="Arial" w:hint="default"/>
      </w:rPr>
    </w:lvl>
    <w:lvl w:ilvl="1" w:tplc="3ADEDF20">
      <w:numFmt w:val="bullet"/>
      <w:lvlText w:val="–"/>
      <w:lvlJc w:val="left"/>
      <w:pPr>
        <w:tabs>
          <w:tab w:val="num" w:pos="1440"/>
        </w:tabs>
        <w:ind w:left="1440" w:hanging="360"/>
      </w:pPr>
      <w:rPr>
        <w:rFonts w:ascii="Arial" w:hAnsi="Arial" w:hint="default"/>
      </w:rPr>
    </w:lvl>
    <w:lvl w:ilvl="2" w:tplc="6F00CC08">
      <w:numFmt w:val="bullet"/>
      <w:lvlText w:val="•"/>
      <w:lvlJc w:val="left"/>
      <w:pPr>
        <w:tabs>
          <w:tab w:val="num" w:pos="2160"/>
        </w:tabs>
        <w:ind w:left="2160" w:hanging="360"/>
      </w:pPr>
      <w:rPr>
        <w:rFonts w:ascii="Arial" w:hAnsi="Arial" w:hint="default"/>
      </w:rPr>
    </w:lvl>
    <w:lvl w:ilvl="3" w:tplc="C4B862CC" w:tentative="1">
      <w:start w:val="1"/>
      <w:numFmt w:val="bullet"/>
      <w:lvlText w:val="•"/>
      <w:lvlJc w:val="left"/>
      <w:pPr>
        <w:tabs>
          <w:tab w:val="num" w:pos="2880"/>
        </w:tabs>
        <w:ind w:left="2880" w:hanging="360"/>
      </w:pPr>
      <w:rPr>
        <w:rFonts w:ascii="Arial" w:hAnsi="Arial" w:hint="default"/>
      </w:rPr>
    </w:lvl>
    <w:lvl w:ilvl="4" w:tplc="BEA2E186" w:tentative="1">
      <w:start w:val="1"/>
      <w:numFmt w:val="bullet"/>
      <w:lvlText w:val="•"/>
      <w:lvlJc w:val="left"/>
      <w:pPr>
        <w:tabs>
          <w:tab w:val="num" w:pos="3600"/>
        </w:tabs>
        <w:ind w:left="3600" w:hanging="360"/>
      </w:pPr>
      <w:rPr>
        <w:rFonts w:ascii="Arial" w:hAnsi="Arial" w:hint="default"/>
      </w:rPr>
    </w:lvl>
    <w:lvl w:ilvl="5" w:tplc="5B1482F2" w:tentative="1">
      <w:start w:val="1"/>
      <w:numFmt w:val="bullet"/>
      <w:lvlText w:val="•"/>
      <w:lvlJc w:val="left"/>
      <w:pPr>
        <w:tabs>
          <w:tab w:val="num" w:pos="4320"/>
        </w:tabs>
        <w:ind w:left="4320" w:hanging="360"/>
      </w:pPr>
      <w:rPr>
        <w:rFonts w:ascii="Arial" w:hAnsi="Arial" w:hint="default"/>
      </w:rPr>
    </w:lvl>
    <w:lvl w:ilvl="6" w:tplc="DBC0FDA6" w:tentative="1">
      <w:start w:val="1"/>
      <w:numFmt w:val="bullet"/>
      <w:lvlText w:val="•"/>
      <w:lvlJc w:val="left"/>
      <w:pPr>
        <w:tabs>
          <w:tab w:val="num" w:pos="5040"/>
        </w:tabs>
        <w:ind w:left="5040" w:hanging="360"/>
      </w:pPr>
      <w:rPr>
        <w:rFonts w:ascii="Arial" w:hAnsi="Arial" w:hint="default"/>
      </w:rPr>
    </w:lvl>
    <w:lvl w:ilvl="7" w:tplc="5EC876B2" w:tentative="1">
      <w:start w:val="1"/>
      <w:numFmt w:val="bullet"/>
      <w:lvlText w:val="•"/>
      <w:lvlJc w:val="left"/>
      <w:pPr>
        <w:tabs>
          <w:tab w:val="num" w:pos="5760"/>
        </w:tabs>
        <w:ind w:left="5760" w:hanging="360"/>
      </w:pPr>
      <w:rPr>
        <w:rFonts w:ascii="Arial" w:hAnsi="Arial" w:hint="default"/>
      </w:rPr>
    </w:lvl>
    <w:lvl w:ilvl="8" w:tplc="18E6980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9"/>
  </w:num>
  <w:num w:numId="3">
    <w:abstractNumId w:val="18"/>
  </w:num>
  <w:num w:numId="4">
    <w:abstractNumId w:val="33"/>
  </w:num>
  <w:num w:numId="5">
    <w:abstractNumId w:val="36"/>
  </w:num>
  <w:num w:numId="6">
    <w:abstractNumId w:val="28"/>
  </w:num>
  <w:num w:numId="7">
    <w:abstractNumId w:val="8"/>
  </w:num>
  <w:num w:numId="8">
    <w:abstractNumId w:val="14"/>
  </w:num>
  <w:num w:numId="9">
    <w:abstractNumId w:val="25"/>
  </w:num>
  <w:num w:numId="10">
    <w:abstractNumId w:val="25"/>
    <w:lvlOverride w:ilvl="0">
      <w:startOverride w:val="1"/>
    </w:lvlOverride>
  </w:num>
  <w:num w:numId="11">
    <w:abstractNumId w:val="31"/>
  </w:num>
  <w:num w:numId="12">
    <w:abstractNumId w:val="24"/>
  </w:num>
  <w:num w:numId="13">
    <w:abstractNumId w:val="15"/>
  </w:num>
  <w:num w:numId="14">
    <w:abstractNumId w:val="26"/>
  </w:num>
  <w:num w:numId="15">
    <w:abstractNumId w:val="16"/>
  </w:num>
  <w:num w:numId="16">
    <w:abstractNumId w:val="11"/>
  </w:num>
  <w:num w:numId="17">
    <w:abstractNumId w:val="7"/>
  </w:num>
  <w:num w:numId="18">
    <w:abstractNumId w:val="29"/>
  </w:num>
  <w:num w:numId="19">
    <w:abstractNumId w:val="17"/>
  </w:num>
  <w:num w:numId="20">
    <w:abstractNumId w:val="23"/>
  </w:num>
  <w:num w:numId="21">
    <w:abstractNumId w:val="30"/>
  </w:num>
  <w:num w:numId="22">
    <w:abstractNumId w:val="35"/>
  </w:num>
  <w:num w:numId="23">
    <w:abstractNumId w:val="19"/>
  </w:num>
  <w:num w:numId="24">
    <w:abstractNumId w:val="10"/>
  </w:num>
  <w:num w:numId="25">
    <w:abstractNumId w:val="27"/>
  </w:num>
  <w:num w:numId="26">
    <w:abstractNumId w:val="6"/>
  </w:num>
  <w:num w:numId="27">
    <w:abstractNumId w:val="1"/>
  </w:num>
  <w:num w:numId="28">
    <w:abstractNumId w:val="13"/>
  </w:num>
  <w:num w:numId="29">
    <w:abstractNumId w:val="21"/>
  </w:num>
  <w:num w:numId="30">
    <w:abstractNumId w:val="4"/>
  </w:num>
  <w:num w:numId="31">
    <w:abstractNumId w:val="0"/>
  </w:num>
  <w:num w:numId="32">
    <w:abstractNumId w:val="3"/>
  </w:num>
  <w:num w:numId="33">
    <w:abstractNumId w:val="34"/>
  </w:num>
  <w:num w:numId="34">
    <w:abstractNumId w:val="12"/>
  </w:num>
  <w:num w:numId="35">
    <w:abstractNumId w:val="20"/>
  </w:num>
  <w:num w:numId="36">
    <w:abstractNumId w:val="32"/>
  </w:num>
  <w:num w:numId="37">
    <w:abstractNumId w:val="22"/>
  </w:num>
  <w:num w:numId="3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8"/>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05CB"/>
    <w:rsid w:val="00031425"/>
    <w:rsid w:val="00031C8B"/>
    <w:rsid w:val="00032523"/>
    <w:rsid w:val="000332E5"/>
    <w:rsid w:val="0003396B"/>
    <w:rsid w:val="0003525C"/>
    <w:rsid w:val="000361CC"/>
    <w:rsid w:val="00036747"/>
    <w:rsid w:val="000374FD"/>
    <w:rsid w:val="000403A2"/>
    <w:rsid w:val="00040C6B"/>
    <w:rsid w:val="00041E94"/>
    <w:rsid w:val="000427FB"/>
    <w:rsid w:val="000438B8"/>
    <w:rsid w:val="00043CB2"/>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5BC5"/>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9DF"/>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47F"/>
    <w:rsid w:val="00076A89"/>
    <w:rsid w:val="00076DB1"/>
    <w:rsid w:val="0007722F"/>
    <w:rsid w:val="0008094F"/>
    <w:rsid w:val="0008114F"/>
    <w:rsid w:val="00081E47"/>
    <w:rsid w:val="0008247E"/>
    <w:rsid w:val="00082ACB"/>
    <w:rsid w:val="00082CDA"/>
    <w:rsid w:val="00083B18"/>
    <w:rsid w:val="00083BB3"/>
    <w:rsid w:val="000846E5"/>
    <w:rsid w:val="00085115"/>
    <w:rsid w:val="00085169"/>
    <w:rsid w:val="0008591B"/>
    <w:rsid w:val="00085D72"/>
    <w:rsid w:val="00086D08"/>
    <w:rsid w:val="00086DBF"/>
    <w:rsid w:val="00087087"/>
    <w:rsid w:val="00087107"/>
    <w:rsid w:val="000872E0"/>
    <w:rsid w:val="00087647"/>
    <w:rsid w:val="000876BD"/>
    <w:rsid w:val="00087A15"/>
    <w:rsid w:val="00087A1A"/>
    <w:rsid w:val="00087C0A"/>
    <w:rsid w:val="00087E56"/>
    <w:rsid w:val="00087FFE"/>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9F3"/>
    <w:rsid w:val="000B0FC4"/>
    <w:rsid w:val="000B13C6"/>
    <w:rsid w:val="000B1B3D"/>
    <w:rsid w:val="000B2FF4"/>
    <w:rsid w:val="000B3798"/>
    <w:rsid w:val="000B3F94"/>
    <w:rsid w:val="000B47DA"/>
    <w:rsid w:val="000B50A7"/>
    <w:rsid w:val="000B5875"/>
    <w:rsid w:val="000B6481"/>
    <w:rsid w:val="000B64B0"/>
    <w:rsid w:val="000B6692"/>
    <w:rsid w:val="000B6A1C"/>
    <w:rsid w:val="000B766E"/>
    <w:rsid w:val="000B7B63"/>
    <w:rsid w:val="000C0167"/>
    <w:rsid w:val="000C0E65"/>
    <w:rsid w:val="000C27AA"/>
    <w:rsid w:val="000C2F64"/>
    <w:rsid w:val="000C30CC"/>
    <w:rsid w:val="000C3434"/>
    <w:rsid w:val="000C3DCB"/>
    <w:rsid w:val="000C41EB"/>
    <w:rsid w:val="000C4399"/>
    <w:rsid w:val="000C43A0"/>
    <w:rsid w:val="000C4545"/>
    <w:rsid w:val="000C4597"/>
    <w:rsid w:val="000C4DC4"/>
    <w:rsid w:val="000C6964"/>
    <w:rsid w:val="000C6AB5"/>
    <w:rsid w:val="000C7538"/>
    <w:rsid w:val="000C7659"/>
    <w:rsid w:val="000D0254"/>
    <w:rsid w:val="000D056B"/>
    <w:rsid w:val="000D16C3"/>
    <w:rsid w:val="000D1DEC"/>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2D9"/>
    <w:rsid w:val="000E0D66"/>
    <w:rsid w:val="000E0ECC"/>
    <w:rsid w:val="000E132E"/>
    <w:rsid w:val="000E13E9"/>
    <w:rsid w:val="000E16F8"/>
    <w:rsid w:val="000E1CAA"/>
    <w:rsid w:val="000E3440"/>
    <w:rsid w:val="000E3442"/>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6127"/>
    <w:rsid w:val="0010734E"/>
    <w:rsid w:val="00107665"/>
    <w:rsid w:val="00107978"/>
    <w:rsid w:val="0011035C"/>
    <w:rsid w:val="00110C17"/>
    <w:rsid w:val="00111131"/>
    <w:rsid w:val="001115A8"/>
    <w:rsid w:val="00111621"/>
    <w:rsid w:val="00111956"/>
    <w:rsid w:val="00111D0E"/>
    <w:rsid w:val="001128E7"/>
    <w:rsid w:val="0011303F"/>
    <w:rsid w:val="0011310D"/>
    <w:rsid w:val="001131E2"/>
    <w:rsid w:val="001132FF"/>
    <w:rsid w:val="0011390E"/>
    <w:rsid w:val="001140A0"/>
    <w:rsid w:val="0011577E"/>
    <w:rsid w:val="00115EB2"/>
    <w:rsid w:val="001175AD"/>
    <w:rsid w:val="00120E81"/>
    <w:rsid w:val="001213C9"/>
    <w:rsid w:val="00121632"/>
    <w:rsid w:val="00122B14"/>
    <w:rsid w:val="00122B4F"/>
    <w:rsid w:val="001231CA"/>
    <w:rsid w:val="0012328E"/>
    <w:rsid w:val="001243CE"/>
    <w:rsid w:val="00125DEF"/>
    <w:rsid w:val="0012673F"/>
    <w:rsid w:val="00126F1D"/>
    <w:rsid w:val="001271BE"/>
    <w:rsid w:val="0012781D"/>
    <w:rsid w:val="00130168"/>
    <w:rsid w:val="00130BE1"/>
    <w:rsid w:val="001318E7"/>
    <w:rsid w:val="001319E8"/>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0FF6"/>
    <w:rsid w:val="00191226"/>
    <w:rsid w:val="001915E3"/>
    <w:rsid w:val="00191DC6"/>
    <w:rsid w:val="00192BAC"/>
    <w:rsid w:val="00192DCF"/>
    <w:rsid w:val="00193DD4"/>
    <w:rsid w:val="00194A0C"/>
    <w:rsid w:val="00194D78"/>
    <w:rsid w:val="00195416"/>
    <w:rsid w:val="0019579C"/>
    <w:rsid w:val="0019586A"/>
    <w:rsid w:val="00195E78"/>
    <w:rsid w:val="00196076"/>
    <w:rsid w:val="001964C0"/>
    <w:rsid w:val="001967F8"/>
    <w:rsid w:val="0019712E"/>
    <w:rsid w:val="00197BDF"/>
    <w:rsid w:val="001A0C55"/>
    <w:rsid w:val="001A103E"/>
    <w:rsid w:val="001A111A"/>
    <w:rsid w:val="001A11A8"/>
    <w:rsid w:val="001A1576"/>
    <w:rsid w:val="001A1940"/>
    <w:rsid w:val="001A1D94"/>
    <w:rsid w:val="001A2B3C"/>
    <w:rsid w:val="001A30F9"/>
    <w:rsid w:val="001A331B"/>
    <w:rsid w:val="001A353C"/>
    <w:rsid w:val="001A4160"/>
    <w:rsid w:val="001A58D0"/>
    <w:rsid w:val="001A5D07"/>
    <w:rsid w:val="001A668C"/>
    <w:rsid w:val="001A6A25"/>
    <w:rsid w:val="001A6C9A"/>
    <w:rsid w:val="001A7BF3"/>
    <w:rsid w:val="001A7C85"/>
    <w:rsid w:val="001A7E74"/>
    <w:rsid w:val="001B070D"/>
    <w:rsid w:val="001B10BC"/>
    <w:rsid w:val="001B1A64"/>
    <w:rsid w:val="001B29D2"/>
    <w:rsid w:val="001B2B7E"/>
    <w:rsid w:val="001B2EDD"/>
    <w:rsid w:val="001B2F61"/>
    <w:rsid w:val="001B383B"/>
    <w:rsid w:val="001B3C00"/>
    <w:rsid w:val="001B3C14"/>
    <w:rsid w:val="001B4BB4"/>
    <w:rsid w:val="001B4DE0"/>
    <w:rsid w:val="001B5269"/>
    <w:rsid w:val="001B547E"/>
    <w:rsid w:val="001B639E"/>
    <w:rsid w:val="001B6BA0"/>
    <w:rsid w:val="001B6E32"/>
    <w:rsid w:val="001B75A9"/>
    <w:rsid w:val="001B7D63"/>
    <w:rsid w:val="001C011F"/>
    <w:rsid w:val="001C0134"/>
    <w:rsid w:val="001C03C5"/>
    <w:rsid w:val="001C15EA"/>
    <w:rsid w:val="001C1F43"/>
    <w:rsid w:val="001C2794"/>
    <w:rsid w:val="001C30FB"/>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294"/>
    <w:rsid w:val="001D1312"/>
    <w:rsid w:val="001D17D6"/>
    <w:rsid w:val="001D18A2"/>
    <w:rsid w:val="001D1C0B"/>
    <w:rsid w:val="001D1D0C"/>
    <w:rsid w:val="001D1F9C"/>
    <w:rsid w:val="001D2217"/>
    <w:rsid w:val="001D2338"/>
    <w:rsid w:val="001D23C1"/>
    <w:rsid w:val="001D2F62"/>
    <w:rsid w:val="001D363B"/>
    <w:rsid w:val="001D3B95"/>
    <w:rsid w:val="001D41AD"/>
    <w:rsid w:val="001D6678"/>
    <w:rsid w:val="001D7CB7"/>
    <w:rsid w:val="001E065E"/>
    <w:rsid w:val="001E2449"/>
    <w:rsid w:val="001E3C32"/>
    <w:rsid w:val="001E4473"/>
    <w:rsid w:val="001E4AD8"/>
    <w:rsid w:val="001E4ADF"/>
    <w:rsid w:val="001E530D"/>
    <w:rsid w:val="001E59C3"/>
    <w:rsid w:val="001E5ED3"/>
    <w:rsid w:val="001E5F13"/>
    <w:rsid w:val="001E60BD"/>
    <w:rsid w:val="001E71DF"/>
    <w:rsid w:val="001E7260"/>
    <w:rsid w:val="001F00DB"/>
    <w:rsid w:val="001F02B8"/>
    <w:rsid w:val="001F03F4"/>
    <w:rsid w:val="001F0BB5"/>
    <w:rsid w:val="001F1047"/>
    <w:rsid w:val="001F1089"/>
    <w:rsid w:val="001F13ED"/>
    <w:rsid w:val="001F1951"/>
    <w:rsid w:val="001F1EC6"/>
    <w:rsid w:val="001F264F"/>
    <w:rsid w:val="001F2F03"/>
    <w:rsid w:val="001F30EF"/>
    <w:rsid w:val="001F3625"/>
    <w:rsid w:val="001F36A2"/>
    <w:rsid w:val="001F3FB3"/>
    <w:rsid w:val="001F4259"/>
    <w:rsid w:val="001F4898"/>
    <w:rsid w:val="001F5019"/>
    <w:rsid w:val="001F50D7"/>
    <w:rsid w:val="001F5D49"/>
    <w:rsid w:val="001F5DDD"/>
    <w:rsid w:val="001F5FAD"/>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1E5"/>
    <w:rsid w:val="00226BF0"/>
    <w:rsid w:val="00230232"/>
    <w:rsid w:val="0023031F"/>
    <w:rsid w:val="00230375"/>
    <w:rsid w:val="00230459"/>
    <w:rsid w:val="00230F25"/>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40427"/>
    <w:rsid w:val="0024078B"/>
    <w:rsid w:val="00240A6A"/>
    <w:rsid w:val="00240D03"/>
    <w:rsid w:val="0024205E"/>
    <w:rsid w:val="00242553"/>
    <w:rsid w:val="002427D6"/>
    <w:rsid w:val="00242BA5"/>
    <w:rsid w:val="0024336B"/>
    <w:rsid w:val="00243B9B"/>
    <w:rsid w:val="00243B9D"/>
    <w:rsid w:val="00243C6C"/>
    <w:rsid w:val="00243C7D"/>
    <w:rsid w:val="00244209"/>
    <w:rsid w:val="00244C44"/>
    <w:rsid w:val="00244CFE"/>
    <w:rsid w:val="00244DDE"/>
    <w:rsid w:val="0024521C"/>
    <w:rsid w:val="002458BB"/>
    <w:rsid w:val="00245C9B"/>
    <w:rsid w:val="00245CF8"/>
    <w:rsid w:val="00246081"/>
    <w:rsid w:val="00246425"/>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1A6"/>
    <w:rsid w:val="00260C1E"/>
    <w:rsid w:val="002612FE"/>
    <w:rsid w:val="00261AED"/>
    <w:rsid w:val="0026222F"/>
    <w:rsid w:val="00262AB8"/>
    <w:rsid w:val="002634B5"/>
    <w:rsid w:val="002635BC"/>
    <w:rsid w:val="0026440E"/>
    <w:rsid w:val="00266F6D"/>
    <w:rsid w:val="002678A0"/>
    <w:rsid w:val="002707A2"/>
    <w:rsid w:val="00270901"/>
    <w:rsid w:val="00270957"/>
    <w:rsid w:val="00270CD2"/>
    <w:rsid w:val="00270F50"/>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018"/>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055"/>
    <w:rsid w:val="00291165"/>
    <w:rsid w:val="002912A3"/>
    <w:rsid w:val="002914AA"/>
    <w:rsid w:val="002932A6"/>
    <w:rsid w:val="00293406"/>
    <w:rsid w:val="002935A7"/>
    <w:rsid w:val="002937B8"/>
    <w:rsid w:val="00293BE6"/>
    <w:rsid w:val="00294C4F"/>
    <w:rsid w:val="00294DA9"/>
    <w:rsid w:val="00295A8D"/>
    <w:rsid w:val="00295F30"/>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5C6"/>
    <w:rsid w:val="002A785E"/>
    <w:rsid w:val="002B009A"/>
    <w:rsid w:val="002B0A8F"/>
    <w:rsid w:val="002B132E"/>
    <w:rsid w:val="002B1560"/>
    <w:rsid w:val="002B21CE"/>
    <w:rsid w:val="002B2813"/>
    <w:rsid w:val="002B2C7D"/>
    <w:rsid w:val="002B3667"/>
    <w:rsid w:val="002B39DF"/>
    <w:rsid w:val="002B3A79"/>
    <w:rsid w:val="002B4D11"/>
    <w:rsid w:val="002B50EA"/>
    <w:rsid w:val="002B5403"/>
    <w:rsid w:val="002B60E3"/>
    <w:rsid w:val="002B6C25"/>
    <w:rsid w:val="002B709D"/>
    <w:rsid w:val="002B7215"/>
    <w:rsid w:val="002B74ED"/>
    <w:rsid w:val="002B7773"/>
    <w:rsid w:val="002C06B7"/>
    <w:rsid w:val="002C139E"/>
    <w:rsid w:val="002C180A"/>
    <w:rsid w:val="002C25F0"/>
    <w:rsid w:val="002C39FE"/>
    <w:rsid w:val="002C4EA6"/>
    <w:rsid w:val="002C5280"/>
    <w:rsid w:val="002C55A6"/>
    <w:rsid w:val="002C5D11"/>
    <w:rsid w:val="002C6255"/>
    <w:rsid w:val="002C6E3E"/>
    <w:rsid w:val="002D1214"/>
    <w:rsid w:val="002D21F3"/>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5E"/>
    <w:rsid w:val="002E7FEB"/>
    <w:rsid w:val="002F0372"/>
    <w:rsid w:val="002F0902"/>
    <w:rsid w:val="002F11B9"/>
    <w:rsid w:val="002F143E"/>
    <w:rsid w:val="002F144D"/>
    <w:rsid w:val="002F18A9"/>
    <w:rsid w:val="002F1E06"/>
    <w:rsid w:val="002F3CD5"/>
    <w:rsid w:val="002F5B42"/>
    <w:rsid w:val="002F5C07"/>
    <w:rsid w:val="002F72DA"/>
    <w:rsid w:val="002F75C7"/>
    <w:rsid w:val="0030017F"/>
    <w:rsid w:val="00300E13"/>
    <w:rsid w:val="00301EE5"/>
    <w:rsid w:val="0030235D"/>
    <w:rsid w:val="00302857"/>
    <w:rsid w:val="00302A21"/>
    <w:rsid w:val="00302EB8"/>
    <w:rsid w:val="003035D8"/>
    <w:rsid w:val="00303B0C"/>
    <w:rsid w:val="00303EF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62B"/>
    <w:rsid w:val="0031771F"/>
    <w:rsid w:val="003179C3"/>
    <w:rsid w:val="00320DCD"/>
    <w:rsid w:val="003213B9"/>
    <w:rsid w:val="003216B6"/>
    <w:rsid w:val="00321F8B"/>
    <w:rsid w:val="00321FAD"/>
    <w:rsid w:val="0032273D"/>
    <w:rsid w:val="00322ECA"/>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4A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412"/>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4D44"/>
    <w:rsid w:val="0035531B"/>
    <w:rsid w:val="0035592D"/>
    <w:rsid w:val="00355EA0"/>
    <w:rsid w:val="00357205"/>
    <w:rsid w:val="0035756B"/>
    <w:rsid w:val="00357B29"/>
    <w:rsid w:val="00357B9C"/>
    <w:rsid w:val="00360E66"/>
    <w:rsid w:val="00361031"/>
    <w:rsid w:val="00361310"/>
    <w:rsid w:val="0036140A"/>
    <w:rsid w:val="00361D39"/>
    <w:rsid w:val="00362676"/>
    <w:rsid w:val="00362DE1"/>
    <w:rsid w:val="00363D73"/>
    <w:rsid w:val="003642A6"/>
    <w:rsid w:val="0036488E"/>
    <w:rsid w:val="00364BBC"/>
    <w:rsid w:val="00364BDE"/>
    <w:rsid w:val="00364D26"/>
    <w:rsid w:val="00364D63"/>
    <w:rsid w:val="003655D9"/>
    <w:rsid w:val="0036620B"/>
    <w:rsid w:val="003666FD"/>
    <w:rsid w:val="003673FF"/>
    <w:rsid w:val="003705AC"/>
    <w:rsid w:val="003709DA"/>
    <w:rsid w:val="00370AD6"/>
    <w:rsid w:val="00370EC4"/>
    <w:rsid w:val="003710E1"/>
    <w:rsid w:val="003711E9"/>
    <w:rsid w:val="003716D5"/>
    <w:rsid w:val="00371787"/>
    <w:rsid w:val="00371ADA"/>
    <w:rsid w:val="00372043"/>
    <w:rsid w:val="00372093"/>
    <w:rsid w:val="00372702"/>
    <w:rsid w:val="00372BD8"/>
    <w:rsid w:val="00373973"/>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3F09"/>
    <w:rsid w:val="003840EA"/>
    <w:rsid w:val="00385E60"/>
    <w:rsid w:val="003860C3"/>
    <w:rsid w:val="00386264"/>
    <w:rsid w:val="00387666"/>
    <w:rsid w:val="00387683"/>
    <w:rsid w:val="0038795B"/>
    <w:rsid w:val="003900F3"/>
    <w:rsid w:val="003904A7"/>
    <w:rsid w:val="00390610"/>
    <w:rsid w:val="00390809"/>
    <w:rsid w:val="00390E7E"/>
    <w:rsid w:val="00390FA1"/>
    <w:rsid w:val="0039158C"/>
    <w:rsid w:val="003915B6"/>
    <w:rsid w:val="003919AF"/>
    <w:rsid w:val="00391BA6"/>
    <w:rsid w:val="00391C76"/>
    <w:rsid w:val="0039253C"/>
    <w:rsid w:val="003926C2"/>
    <w:rsid w:val="00392CB1"/>
    <w:rsid w:val="003935E6"/>
    <w:rsid w:val="003935EC"/>
    <w:rsid w:val="003937E5"/>
    <w:rsid w:val="003938BD"/>
    <w:rsid w:val="00393A1E"/>
    <w:rsid w:val="0039496A"/>
    <w:rsid w:val="00395FD5"/>
    <w:rsid w:val="0039629A"/>
    <w:rsid w:val="003A00F4"/>
    <w:rsid w:val="003A2B4E"/>
    <w:rsid w:val="003A43B2"/>
    <w:rsid w:val="003A4AE9"/>
    <w:rsid w:val="003A53D0"/>
    <w:rsid w:val="003A597F"/>
    <w:rsid w:val="003A5F81"/>
    <w:rsid w:val="003A6088"/>
    <w:rsid w:val="003A6DA3"/>
    <w:rsid w:val="003A7115"/>
    <w:rsid w:val="003A7966"/>
    <w:rsid w:val="003A79F8"/>
    <w:rsid w:val="003B030B"/>
    <w:rsid w:val="003B1105"/>
    <w:rsid w:val="003B1161"/>
    <w:rsid w:val="003B126F"/>
    <w:rsid w:val="003B12EE"/>
    <w:rsid w:val="003B19F9"/>
    <w:rsid w:val="003B22B4"/>
    <w:rsid w:val="003B37B0"/>
    <w:rsid w:val="003B3CE6"/>
    <w:rsid w:val="003B425C"/>
    <w:rsid w:val="003B4D48"/>
    <w:rsid w:val="003B5D2A"/>
    <w:rsid w:val="003B63B3"/>
    <w:rsid w:val="003B6482"/>
    <w:rsid w:val="003B6F7B"/>
    <w:rsid w:val="003B72FC"/>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489"/>
    <w:rsid w:val="003D35E6"/>
    <w:rsid w:val="003D38C8"/>
    <w:rsid w:val="003D402B"/>
    <w:rsid w:val="003D5146"/>
    <w:rsid w:val="003D6912"/>
    <w:rsid w:val="003D767C"/>
    <w:rsid w:val="003E00AC"/>
    <w:rsid w:val="003E1325"/>
    <w:rsid w:val="003E275E"/>
    <w:rsid w:val="003E3BF3"/>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5AEA"/>
    <w:rsid w:val="00406595"/>
    <w:rsid w:val="0040697D"/>
    <w:rsid w:val="00406ED2"/>
    <w:rsid w:val="00410094"/>
    <w:rsid w:val="00410416"/>
    <w:rsid w:val="004107ED"/>
    <w:rsid w:val="00410E03"/>
    <w:rsid w:val="004111BD"/>
    <w:rsid w:val="00412590"/>
    <w:rsid w:val="00412791"/>
    <w:rsid w:val="0041285B"/>
    <w:rsid w:val="004128A5"/>
    <w:rsid w:val="00412D14"/>
    <w:rsid w:val="00412F13"/>
    <w:rsid w:val="00413113"/>
    <w:rsid w:val="004132D7"/>
    <w:rsid w:val="00413749"/>
    <w:rsid w:val="00413ACE"/>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2D63"/>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1061"/>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233F"/>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2405"/>
    <w:rsid w:val="00452698"/>
    <w:rsid w:val="00452B55"/>
    <w:rsid w:val="00453341"/>
    <w:rsid w:val="00453F55"/>
    <w:rsid w:val="00454106"/>
    <w:rsid w:val="004567B7"/>
    <w:rsid w:val="00456D13"/>
    <w:rsid w:val="00457671"/>
    <w:rsid w:val="00457A67"/>
    <w:rsid w:val="0046048D"/>
    <w:rsid w:val="004605B5"/>
    <w:rsid w:val="004608A5"/>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64EF"/>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08FB"/>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4E"/>
    <w:rsid w:val="004B1085"/>
    <w:rsid w:val="004B185D"/>
    <w:rsid w:val="004B1D34"/>
    <w:rsid w:val="004B219D"/>
    <w:rsid w:val="004B2CE0"/>
    <w:rsid w:val="004B47C7"/>
    <w:rsid w:val="004B48F2"/>
    <w:rsid w:val="004B4D26"/>
    <w:rsid w:val="004B5191"/>
    <w:rsid w:val="004B51EE"/>
    <w:rsid w:val="004B529D"/>
    <w:rsid w:val="004B5F14"/>
    <w:rsid w:val="004B6209"/>
    <w:rsid w:val="004B695B"/>
    <w:rsid w:val="004B7061"/>
    <w:rsid w:val="004B725C"/>
    <w:rsid w:val="004B727F"/>
    <w:rsid w:val="004B74FF"/>
    <w:rsid w:val="004B7DFD"/>
    <w:rsid w:val="004C1394"/>
    <w:rsid w:val="004C1583"/>
    <w:rsid w:val="004C20B0"/>
    <w:rsid w:val="004C29C7"/>
    <w:rsid w:val="004C3A83"/>
    <w:rsid w:val="004C3C2B"/>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B36"/>
    <w:rsid w:val="004D6C29"/>
    <w:rsid w:val="004E0718"/>
    <w:rsid w:val="004E1605"/>
    <w:rsid w:val="004E16E9"/>
    <w:rsid w:val="004E20A3"/>
    <w:rsid w:val="004E28FA"/>
    <w:rsid w:val="004E2F3F"/>
    <w:rsid w:val="004E33F3"/>
    <w:rsid w:val="004E35B7"/>
    <w:rsid w:val="004E49C1"/>
    <w:rsid w:val="004E52D3"/>
    <w:rsid w:val="004E5902"/>
    <w:rsid w:val="004E6370"/>
    <w:rsid w:val="004E6B06"/>
    <w:rsid w:val="004E6C80"/>
    <w:rsid w:val="004E7014"/>
    <w:rsid w:val="004E7ECD"/>
    <w:rsid w:val="004F015E"/>
    <w:rsid w:val="004F08C5"/>
    <w:rsid w:val="004F0DB4"/>
    <w:rsid w:val="004F107A"/>
    <w:rsid w:val="004F14CE"/>
    <w:rsid w:val="004F1F16"/>
    <w:rsid w:val="004F2840"/>
    <w:rsid w:val="004F2C55"/>
    <w:rsid w:val="004F2F00"/>
    <w:rsid w:val="004F35A9"/>
    <w:rsid w:val="004F3792"/>
    <w:rsid w:val="004F39CE"/>
    <w:rsid w:val="004F3B51"/>
    <w:rsid w:val="004F3D5D"/>
    <w:rsid w:val="004F434C"/>
    <w:rsid w:val="004F43EA"/>
    <w:rsid w:val="004F48B8"/>
    <w:rsid w:val="004F5835"/>
    <w:rsid w:val="004F6291"/>
    <w:rsid w:val="004F6AFD"/>
    <w:rsid w:val="004F6D60"/>
    <w:rsid w:val="004F6D6D"/>
    <w:rsid w:val="004F75CE"/>
    <w:rsid w:val="004F7B4B"/>
    <w:rsid w:val="004F7E6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48FF"/>
    <w:rsid w:val="00515519"/>
    <w:rsid w:val="005159E6"/>
    <w:rsid w:val="00516D12"/>
    <w:rsid w:val="00516FD9"/>
    <w:rsid w:val="0051727D"/>
    <w:rsid w:val="0051734D"/>
    <w:rsid w:val="00517C73"/>
    <w:rsid w:val="005209E0"/>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4C49"/>
    <w:rsid w:val="00535057"/>
    <w:rsid w:val="00535D9C"/>
    <w:rsid w:val="005363E8"/>
    <w:rsid w:val="005367BE"/>
    <w:rsid w:val="00536B4D"/>
    <w:rsid w:val="00536C88"/>
    <w:rsid w:val="00537ED4"/>
    <w:rsid w:val="00540162"/>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5A8C"/>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4F31"/>
    <w:rsid w:val="0057511F"/>
    <w:rsid w:val="0057596A"/>
    <w:rsid w:val="00575CAA"/>
    <w:rsid w:val="00575E58"/>
    <w:rsid w:val="00576469"/>
    <w:rsid w:val="005769C8"/>
    <w:rsid w:val="00576D5B"/>
    <w:rsid w:val="005776B6"/>
    <w:rsid w:val="00577F4E"/>
    <w:rsid w:val="005802EE"/>
    <w:rsid w:val="005807DF"/>
    <w:rsid w:val="00580D6E"/>
    <w:rsid w:val="00580E26"/>
    <w:rsid w:val="00581408"/>
    <w:rsid w:val="005815FD"/>
    <w:rsid w:val="005818F0"/>
    <w:rsid w:val="005824A7"/>
    <w:rsid w:val="005826B9"/>
    <w:rsid w:val="0058318F"/>
    <w:rsid w:val="005843CA"/>
    <w:rsid w:val="0058496C"/>
    <w:rsid w:val="00584F87"/>
    <w:rsid w:val="005851B2"/>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0EBB"/>
    <w:rsid w:val="005A1C50"/>
    <w:rsid w:val="005A1FD9"/>
    <w:rsid w:val="005A23DC"/>
    <w:rsid w:val="005A2A83"/>
    <w:rsid w:val="005A36A5"/>
    <w:rsid w:val="005A510C"/>
    <w:rsid w:val="005A58FF"/>
    <w:rsid w:val="005A5FE6"/>
    <w:rsid w:val="005A6290"/>
    <w:rsid w:val="005A70F8"/>
    <w:rsid w:val="005A7DC3"/>
    <w:rsid w:val="005B1B58"/>
    <w:rsid w:val="005B247D"/>
    <w:rsid w:val="005B2B85"/>
    <w:rsid w:val="005B3117"/>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3112"/>
    <w:rsid w:val="005C492F"/>
    <w:rsid w:val="005C50BD"/>
    <w:rsid w:val="005C55F6"/>
    <w:rsid w:val="005C5A5E"/>
    <w:rsid w:val="005C76DF"/>
    <w:rsid w:val="005C7C25"/>
    <w:rsid w:val="005C7CA8"/>
    <w:rsid w:val="005C7E1D"/>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872"/>
    <w:rsid w:val="005E6C8C"/>
    <w:rsid w:val="005E6D8A"/>
    <w:rsid w:val="005F073B"/>
    <w:rsid w:val="005F085D"/>
    <w:rsid w:val="005F0A0B"/>
    <w:rsid w:val="005F0D07"/>
    <w:rsid w:val="005F0E4E"/>
    <w:rsid w:val="005F15B7"/>
    <w:rsid w:val="005F1BEA"/>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3DB"/>
    <w:rsid w:val="006106A7"/>
    <w:rsid w:val="00610E1D"/>
    <w:rsid w:val="00611E0B"/>
    <w:rsid w:val="0061238D"/>
    <w:rsid w:val="00612DF0"/>
    <w:rsid w:val="006135EF"/>
    <w:rsid w:val="006139EF"/>
    <w:rsid w:val="0061415E"/>
    <w:rsid w:val="006144DC"/>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27155"/>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6C14"/>
    <w:rsid w:val="00647255"/>
    <w:rsid w:val="006472E1"/>
    <w:rsid w:val="006476E0"/>
    <w:rsid w:val="00647E1E"/>
    <w:rsid w:val="00647FF4"/>
    <w:rsid w:val="006503A0"/>
    <w:rsid w:val="00650E37"/>
    <w:rsid w:val="00650E85"/>
    <w:rsid w:val="00651ABA"/>
    <w:rsid w:val="00651BEC"/>
    <w:rsid w:val="00652869"/>
    <w:rsid w:val="00652D86"/>
    <w:rsid w:val="00652F24"/>
    <w:rsid w:val="00652FFF"/>
    <w:rsid w:val="00653F38"/>
    <w:rsid w:val="0065409A"/>
    <w:rsid w:val="00654CCF"/>
    <w:rsid w:val="00655D1E"/>
    <w:rsid w:val="00655F0E"/>
    <w:rsid w:val="006566F9"/>
    <w:rsid w:val="0065682D"/>
    <w:rsid w:val="0065732C"/>
    <w:rsid w:val="006600A4"/>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02"/>
    <w:rsid w:val="006652BE"/>
    <w:rsid w:val="0066561B"/>
    <w:rsid w:val="00665DAE"/>
    <w:rsid w:val="00666086"/>
    <w:rsid w:val="00666AAD"/>
    <w:rsid w:val="00667501"/>
    <w:rsid w:val="00667F37"/>
    <w:rsid w:val="00670071"/>
    <w:rsid w:val="0067015A"/>
    <w:rsid w:val="0067017C"/>
    <w:rsid w:val="00670B14"/>
    <w:rsid w:val="00670DDA"/>
    <w:rsid w:val="00670FE6"/>
    <w:rsid w:val="006716A5"/>
    <w:rsid w:val="00671E11"/>
    <w:rsid w:val="006734F6"/>
    <w:rsid w:val="00673806"/>
    <w:rsid w:val="006741FC"/>
    <w:rsid w:val="006745E4"/>
    <w:rsid w:val="00674B2D"/>
    <w:rsid w:val="006754CD"/>
    <w:rsid w:val="006758CA"/>
    <w:rsid w:val="00675A1F"/>
    <w:rsid w:val="00675B47"/>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4E85"/>
    <w:rsid w:val="006853D4"/>
    <w:rsid w:val="0068580C"/>
    <w:rsid w:val="00685B89"/>
    <w:rsid w:val="00685F9A"/>
    <w:rsid w:val="006861FD"/>
    <w:rsid w:val="0068647B"/>
    <w:rsid w:val="0068655E"/>
    <w:rsid w:val="00686D65"/>
    <w:rsid w:val="00687166"/>
    <w:rsid w:val="00687270"/>
    <w:rsid w:val="00687378"/>
    <w:rsid w:val="0068783A"/>
    <w:rsid w:val="0069037F"/>
    <w:rsid w:val="006905B1"/>
    <w:rsid w:val="006907DB"/>
    <w:rsid w:val="0069094D"/>
    <w:rsid w:val="00690C7E"/>
    <w:rsid w:val="00690E94"/>
    <w:rsid w:val="00691E2A"/>
    <w:rsid w:val="00692561"/>
    <w:rsid w:val="006928EB"/>
    <w:rsid w:val="00693F7D"/>
    <w:rsid w:val="00693F7F"/>
    <w:rsid w:val="00694270"/>
    <w:rsid w:val="006944F3"/>
    <w:rsid w:val="00694B46"/>
    <w:rsid w:val="00694C3E"/>
    <w:rsid w:val="006950E8"/>
    <w:rsid w:val="00695F8B"/>
    <w:rsid w:val="00696093"/>
    <w:rsid w:val="006968D8"/>
    <w:rsid w:val="006973F6"/>
    <w:rsid w:val="006975A7"/>
    <w:rsid w:val="006A0D77"/>
    <w:rsid w:val="006A0DF4"/>
    <w:rsid w:val="006A196A"/>
    <w:rsid w:val="006A216A"/>
    <w:rsid w:val="006A2EEE"/>
    <w:rsid w:val="006A302C"/>
    <w:rsid w:val="006A3441"/>
    <w:rsid w:val="006A3EF3"/>
    <w:rsid w:val="006A409D"/>
    <w:rsid w:val="006A458B"/>
    <w:rsid w:val="006A4807"/>
    <w:rsid w:val="006A4E28"/>
    <w:rsid w:val="006A5C4C"/>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A1C"/>
    <w:rsid w:val="006C3B93"/>
    <w:rsid w:val="006C3FC9"/>
    <w:rsid w:val="006C5177"/>
    <w:rsid w:val="006C5E9A"/>
    <w:rsid w:val="006C6EE7"/>
    <w:rsid w:val="006C71BB"/>
    <w:rsid w:val="006C7CB6"/>
    <w:rsid w:val="006C7D48"/>
    <w:rsid w:val="006D0137"/>
    <w:rsid w:val="006D03E4"/>
    <w:rsid w:val="006D0555"/>
    <w:rsid w:val="006D1EC3"/>
    <w:rsid w:val="006D2CF9"/>
    <w:rsid w:val="006D2DFD"/>
    <w:rsid w:val="006D31BC"/>
    <w:rsid w:val="006D3F45"/>
    <w:rsid w:val="006D3FD3"/>
    <w:rsid w:val="006D4697"/>
    <w:rsid w:val="006D58D9"/>
    <w:rsid w:val="006D62E3"/>
    <w:rsid w:val="006D63B9"/>
    <w:rsid w:val="006D69B4"/>
    <w:rsid w:val="006D7FA0"/>
    <w:rsid w:val="006E059F"/>
    <w:rsid w:val="006E0B2D"/>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194"/>
    <w:rsid w:val="006F2D22"/>
    <w:rsid w:val="006F310D"/>
    <w:rsid w:val="006F3589"/>
    <w:rsid w:val="006F4254"/>
    <w:rsid w:val="006F4583"/>
    <w:rsid w:val="006F4B34"/>
    <w:rsid w:val="006F5B4E"/>
    <w:rsid w:val="006F63D1"/>
    <w:rsid w:val="006F652A"/>
    <w:rsid w:val="006F6A53"/>
    <w:rsid w:val="006F6AD5"/>
    <w:rsid w:val="006F7B66"/>
    <w:rsid w:val="00700152"/>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0FD"/>
    <w:rsid w:val="00710282"/>
    <w:rsid w:val="007106D4"/>
    <w:rsid w:val="00710BCC"/>
    <w:rsid w:val="00710D5E"/>
    <w:rsid w:val="00711275"/>
    <w:rsid w:val="00711888"/>
    <w:rsid w:val="00711E13"/>
    <w:rsid w:val="00712A7A"/>
    <w:rsid w:val="00712EDA"/>
    <w:rsid w:val="00713648"/>
    <w:rsid w:val="007143F8"/>
    <w:rsid w:val="007156B6"/>
    <w:rsid w:val="007157EA"/>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2A7E"/>
    <w:rsid w:val="00732E9E"/>
    <w:rsid w:val="00733CD6"/>
    <w:rsid w:val="00734642"/>
    <w:rsid w:val="0073474B"/>
    <w:rsid w:val="00734850"/>
    <w:rsid w:val="007349E6"/>
    <w:rsid w:val="00735506"/>
    <w:rsid w:val="00735689"/>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0F2C"/>
    <w:rsid w:val="0075175D"/>
    <w:rsid w:val="00752717"/>
    <w:rsid w:val="00752A90"/>
    <w:rsid w:val="00752F4E"/>
    <w:rsid w:val="0075348F"/>
    <w:rsid w:val="0075373E"/>
    <w:rsid w:val="00753902"/>
    <w:rsid w:val="00754938"/>
    <w:rsid w:val="00754C7C"/>
    <w:rsid w:val="007559B1"/>
    <w:rsid w:val="00755F8D"/>
    <w:rsid w:val="00756365"/>
    <w:rsid w:val="00756832"/>
    <w:rsid w:val="00757052"/>
    <w:rsid w:val="00757A15"/>
    <w:rsid w:val="00757E6B"/>
    <w:rsid w:val="00760478"/>
    <w:rsid w:val="00760964"/>
    <w:rsid w:val="00760F56"/>
    <w:rsid w:val="007613F5"/>
    <w:rsid w:val="00761485"/>
    <w:rsid w:val="00761FEE"/>
    <w:rsid w:val="0076273A"/>
    <w:rsid w:val="007633C9"/>
    <w:rsid w:val="007634D3"/>
    <w:rsid w:val="00763B3C"/>
    <w:rsid w:val="00763D35"/>
    <w:rsid w:val="00763EF1"/>
    <w:rsid w:val="00764FBA"/>
    <w:rsid w:val="00765261"/>
    <w:rsid w:val="0076662D"/>
    <w:rsid w:val="007677ED"/>
    <w:rsid w:val="0076783D"/>
    <w:rsid w:val="00767AB7"/>
    <w:rsid w:val="0077163E"/>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4F50"/>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2A2"/>
    <w:rsid w:val="00793675"/>
    <w:rsid w:val="00793809"/>
    <w:rsid w:val="00793E48"/>
    <w:rsid w:val="00794346"/>
    <w:rsid w:val="0079566B"/>
    <w:rsid w:val="00795745"/>
    <w:rsid w:val="00795DE5"/>
    <w:rsid w:val="00796029"/>
    <w:rsid w:val="0079602D"/>
    <w:rsid w:val="0079653C"/>
    <w:rsid w:val="0079799B"/>
    <w:rsid w:val="007A08F5"/>
    <w:rsid w:val="007A09CD"/>
    <w:rsid w:val="007A120A"/>
    <w:rsid w:val="007A14FB"/>
    <w:rsid w:val="007A1FAB"/>
    <w:rsid w:val="007A27EA"/>
    <w:rsid w:val="007A2812"/>
    <w:rsid w:val="007A2963"/>
    <w:rsid w:val="007A2E87"/>
    <w:rsid w:val="007A3290"/>
    <w:rsid w:val="007A3745"/>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037C"/>
    <w:rsid w:val="007C11E4"/>
    <w:rsid w:val="007C1FE3"/>
    <w:rsid w:val="007C2739"/>
    <w:rsid w:val="007C2751"/>
    <w:rsid w:val="007C27E0"/>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418"/>
    <w:rsid w:val="007E1881"/>
    <w:rsid w:val="007E1FF9"/>
    <w:rsid w:val="007E212C"/>
    <w:rsid w:val="007E3704"/>
    <w:rsid w:val="007E4062"/>
    <w:rsid w:val="007E4656"/>
    <w:rsid w:val="007E470B"/>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3D4"/>
    <w:rsid w:val="007F5CFE"/>
    <w:rsid w:val="007F6568"/>
    <w:rsid w:val="007F67E3"/>
    <w:rsid w:val="007F6D3E"/>
    <w:rsid w:val="007F7598"/>
    <w:rsid w:val="007F75DC"/>
    <w:rsid w:val="007F76A3"/>
    <w:rsid w:val="00800662"/>
    <w:rsid w:val="008006AF"/>
    <w:rsid w:val="008012B9"/>
    <w:rsid w:val="0080153E"/>
    <w:rsid w:val="00801F0B"/>
    <w:rsid w:val="0080242F"/>
    <w:rsid w:val="00803A30"/>
    <w:rsid w:val="00803AD4"/>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331C"/>
    <w:rsid w:val="00813CDD"/>
    <w:rsid w:val="0081403B"/>
    <w:rsid w:val="00814452"/>
    <w:rsid w:val="008155BF"/>
    <w:rsid w:val="00815CBB"/>
    <w:rsid w:val="0081657A"/>
    <w:rsid w:val="0081759D"/>
    <w:rsid w:val="008178B1"/>
    <w:rsid w:val="00817B04"/>
    <w:rsid w:val="00817F2D"/>
    <w:rsid w:val="00820163"/>
    <w:rsid w:val="0082069F"/>
    <w:rsid w:val="00820C03"/>
    <w:rsid w:val="00820CB1"/>
    <w:rsid w:val="00820D4A"/>
    <w:rsid w:val="00820E9F"/>
    <w:rsid w:val="00821120"/>
    <w:rsid w:val="00821698"/>
    <w:rsid w:val="008227A3"/>
    <w:rsid w:val="00822A5F"/>
    <w:rsid w:val="00822EF0"/>
    <w:rsid w:val="008230A4"/>
    <w:rsid w:val="008233EC"/>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4B85"/>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3682"/>
    <w:rsid w:val="0084419E"/>
    <w:rsid w:val="0084480A"/>
    <w:rsid w:val="00844E17"/>
    <w:rsid w:val="008452FD"/>
    <w:rsid w:val="0084628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513"/>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876"/>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21C"/>
    <w:rsid w:val="00883358"/>
    <w:rsid w:val="008836B8"/>
    <w:rsid w:val="00883DD0"/>
    <w:rsid w:val="00883F3B"/>
    <w:rsid w:val="008841D9"/>
    <w:rsid w:val="00884699"/>
    <w:rsid w:val="008847CF"/>
    <w:rsid w:val="00885499"/>
    <w:rsid w:val="00885503"/>
    <w:rsid w:val="0088573F"/>
    <w:rsid w:val="008868B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A1BAC"/>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2C6"/>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CF0"/>
    <w:rsid w:val="008C0FEE"/>
    <w:rsid w:val="008C1AD6"/>
    <w:rsid w:val="008C1DC0"/>
    <w:rsid w:val="008C1FE3"/>
    <w:rsid w:val="008C2658"/>
    <w:rsid w:val="008C26CD"/>
    <w:rsid w:val="008C2964"/>
    <w:rsid w:val="008C2C58"/>
    <w:rsid w:val="008C375E"/>
    <w:rsid w:val="008C4325"/>
    <w:rsid w:val="008C46AD"/>
    <w:rsid w:val="008C4C4D"/>
    <w:rsid w:val="008C62C8"/>
    <w:rsid w:val="008C6308"/>
    <w:rsid w:val="008C6EF2"/>
    <w:rsid w:val="008C7310"/>
    <w:rsid w:val="008D0543"/>
    <w:rsid w:val="008D1550"/>
    <w:rsid w:val="008D1EA2"/>
    <w:rsid w:val="008D2946"/>
    <w:rsid w:val="008D29C5"/>
    <w:rsid w:val="008D30E9"/>
    <w:rsid w:val="008D3C06"/>
    <w:rsid w:val="008D44AC"/>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650"/>
    <w:rsid w:val="008E595F"/>
    <w:rsid w:val="008E5CE9"/>
    <w:rsid w:val="008E5F57"/>
    <w:rsid w:val="008E6395"/>
    <w:rsid w:val="008E647D"/>
    <w:rsid w:val="008E6812"/>
    <w:rsid w:val="008E68EE"/>
    <w:rsid w:val="008E7B20"/>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6840"/>
    <w:rsid w:val="008F7A60"/>
    <w:rsid w:val="008F7E80"/>
    <w:rsid w:val="0090012F"/>
    <w:rsid w:val="009007BB"/>
    <w:rsid w:val="0090140C"/>
    <w:rsid w:val="00901C0D"/>
    <w:rsid w:val="0090288E"/>
    <w:rsid w:val="00902C20"/>
    <w:rsid w:val="00902E5B"/>
    <w:rsid w:val="00903166"/>
    <w:rsid w:val="00903329"/>
    <w:rsid w:val="0090350E"/>
    <w:rsid w:val="00903738"/>
    <w:rsid w:val="00904A84"/>
    <w:rsid w:val="00904B3D"/>
    <w:rsid w:val="00905124"/>
    <w:rsid w:val="00905D35"/>
    <w:rsid w:val="00905F83"/>
    <w:rsid w:val="00906721"/>
    <w:rsid w:val="009068FB"/>
    <w:rsid w:val="00906DA6"/>
    <w:rsid w:val="0090791B"/>
    <w:rsid w:val="00907E66"/>
    <w:rsid w:val="0091028E"/>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290"/>
    <w:rsid w:val="00926359"/>
    <w:rsid w:val="00927095"/>
    <w:rsid w:val="00927C14"/>
    <w:rsid w:val="00927E04"/>
    <w:rsid w:val="009300B2"/>
    <w:rsid w:val="00930A5D"/>
    <w:rsid w:val="00930ABE"/>
    <w:rsid w:val="00930C42"/>
    <w:rsid w:val="00931448"/>
    <w:rsid w:val="009317CE"/>
    <w:rsid w:val="00931ACC"/>
    <w:rsid w:val="0093373F"/>
    <w:rsid w:val="0093515A"/>
    <w:rsid w:val="0093660A"/>
    <w:rsid w:val="00936767"/>
    <w:rsid w:val="00936904"/>
    <w:rsid w:val="00937883"/>
    <w:rsid w:val="00937AC7"/>
    <w:rsid w:val="00937EAA"/>
    <w:rsid w:val="009413A4"/>
    <w:rsid w:val="00941BEF"/>
    <w:rsid w:val="009424A0"/>
    <w:rsid w:val="00942B97"/>
    <w:rsid w:val="00942D98"/>
    <w:rsid w:val="00943136"/>
    <w:rsid w:val="009437A1"/>
    <w:rsid w:val="00943AB1"/>
    <w:rsid w:val="00943C91"/>
    <w:rsid w:val="00944029"/>
    <w:rsid w:val="00944079"/>
    <w:rsid w:val="0094527F"/>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833"/>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2C39"/>
    <w:rsid w:val="0097313A"/>
    <w:rsid w:val="0097371B"/>
    <w:rsid w:val="00973C34"/>
    <w:rsid w:val="00974083"/>
    <w:rsid w:val="009748BF"/>
    <w:rsid w:val="00974F09"/>
    <w:rsid w:val="009756ED"/>
    <w:rsid w:val="00976F48"/>
    <w:rsid w:val="00977746"/>
    <w:rsid w:val="0098033C"/>
    <w:rsid w:val="00980501"/>
    <w:rsid w:val="0098092C"/>
    <w:rsid w:val="00981C49"/>
    <w:rsid w:val="0098268E"/>
    <w:rsid w:val="0098276D"/>
    <w:rsid w:val="00983AFA"/>
    <w:rsid w:val="009841A0"/>
    <w:rsid w:val="00984E48"/>
    <w:rsid w:val="00985BC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4FAA"/>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11C"/>
    <w:rsid w:val="009B17E6"/>
    <w:rsid w:val="009B2051"/>
    <w:rsid w:val="009B2AE9"/>
    <w:rsid w:val="009B2BA4"/>
    <w:rsid w:val="009B3503"/>
    <w:rsid w:val="009B3BB5"/>
    <w:rsid w:val="009B3EFF"/>
    <w:rsid w:val="009B5F01"/>
    <w:rsid w:val="009B6538"/>
    <w:rsid w:val="009B7ABB"/>
    <w:rsid w:val="009B7B48"/>
    <w:rsid w:val="009C1B9C"/>
    <w:rsid w:val="009C270D"/>
    <w:rsid w:val="009C2C91"/>
    <w:rsid w:val="009C2DD2"/>
    <w:rsid w:val="009C2FAD"/>
    <w:rsid w:val="009C3A98"/>
    <w:rsid w:val="009C3DB4"/>
    <w:rsid w:val="009C3FCB"/>
    <w:rsid w:val="009C4B78"/>
    <w:rsid w:val="009C4CF1"/>
    <w:rsid w:val="009C51D5"/>
    <w:rsid w:val="009C60ED"/>
    <w:rsid w:val="009C6335"/>
    <w:rsid w:val="009C66BB"/>
    <w:rsid w:val="009C73D2"/>
    <w:rsid w:val="009D0220"/>
    <w:rsid w:val="009D122C"/>
    <w:rsid w:val="009D14D0"/>
    <w:rsid w:val="009D1D10"/>
    <w:rsid w:val="009D22FC"/>
    <w:rsid w:val="009D240A"/>
    <w:rsid w:val="009D41A9"/>
    <w:rsid w:val="009D444F"/>
    <w:rsid w:val="009D4A84"/>
    <w:rsid w:val="009D6461"/>
    <w:rsid w:val="009D698E"/>
    <w:rsid w:val="009E1C0E"/>
    <w:rsid w:val="009E1EB6"/>
    <w:rsid w:val="009E229D"/>
    <w:rsid w:val="009E23C5"/>
    <w:rsid w:val="009E2C4E"/>
    <w:rsid w:val="009E2DAA"/>
    <w:rsid w:val="009E41D5"/>
    <w:rsid w:val="009E4210"/>
    <w:rsid w:val="009E4592"/>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E756F"/>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558"/>
    <w:rsid w:val="00A12FE5"/>
    <w:rsid w:val="00A13279"/>
    <w:rsid w:val="00A13A13"/>
    <w:rsid w:val="00A142E0"/>
    <w:rsid w:val="00A143A6"/>
    <w:rsid w:val="00A14C42"/>
    <w:rsid w:val="00A14D40"/>
    <w:rsid w:val="00A151DB"/>
    <w:rsid w:val="00A1575C"/>
    <w:rsid w:val="00A15A24"/>
    <w:rsid w:val="00A15A9B"/>
    <w:rsid w:val="00A16294"/>
    <w:rsid w:val="00A16DC1"/>
    <w:rsid w:val="00A173F9"/>
    <w:rsid w:val="00A17911"/>
    <w:rsid w:val="00A17D8E"/>
    <w:rsid w:val="00A20BFC"/>
    <w:rsid w:val="00A2103E"/>
    <w:rsid w:val="00A21556"/>
    <w:rsid w:val="00A217B0"/>
    <w:rsid w:val="00A21DA8"/>
    <w:rsid w:val="00A22423"/>
    <w:rsid w:val="00A22A65"/>
    <w:rsid w:val="00A22AC3"/>
    <w:rsid w:val="00A23593"/>
    <w:rsid w:val="00A23D75"/>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BF1"/>
    <w:rsid w:val="00A40227"/>
    <w:rsid w:val="00A40E01"/>
    <w:rsid w:val="00A4171B"/>
    <w:rsid w:val="00A41E43"/>
    <w:rsid w:val="00A42024"/>
    <w:rsid w:val="00A423A6"/>
    <w:rsid w:val="00A4307B"/>
    <w:rsid w:val="00A4338A"/>
    <w:rsid w:val="00A439F1"/>
    <w:rsid w:val="00A452A4"/>
    <w:rsid w:val="00A454EB"/>
    <w:rsid w:val="00A45572"/>
    <w:rsid w:val="00A46203"/>
    <w:rsid w:val="00A4639E"/>
    <w:rsid w:val="00A466FC"/>
    <w:rsid w:val="00A46A0D"/>
    <w:rsid w:val="00A46C62"/>
    <w:rsid w:val="00A47DF1"/>
    <w:rsid w:val="00A47E8D"/>
    <w:rsid w:val="00A5019D"/>
    <w:rsid w:val="00A507B3"/>
    <w:rsid w:val="00A50806"/>
    <w:rsid w:val="00A50888"/>
    <w:rsid w:val="00A50C22"/>
    <w:rsid w:val="00A51E31"/>
    <w:rsid w:val="00A52737"/>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58B"/>
    <w:rsid w:val="00A64C66"/>
    <w:rsid w:val="00A64E69"/>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0F8"/>
    <w:rsid w:val="00A926A1"/>
    <w:rsid w:val="00A92764"/>
    <w:rsid w:val="00A92A27"/>
    <w:rsid w:val="00A9330F"/>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48E"/>
    <w:rsid w:val="00AA18CB"/>
    <w:rsid w:val="00AA1ACE"/>
    <w:rsid w:val="00AA33A6"/>
    <w:rsid w:val="00AA3683"/>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27E"/>
    <w:rsid w:val="00AB7DB8"/>
    <w:rsid w:val="00AB7E5A"/>
    <w:rsid w:val="00AB7F17"/>
    <w:rsid w:val="00AC0215"/>
    <w:rsid w:val="00AC02C1"/>
    <w:rsid w:val="00AC0718"/>
    <w:rsid w:val="00AC0779"/>
    <w:rsid w:val="00AC0865"/>
    <w:rsid w:val="00AC0AB6"/>
    <w:rsid w:val="00AC0BFD"/>
    <w:rsid w:val="00AC0EA9"/>
    <w:rsid w:val="00AC147D"/>
    <w:rsid w:val="00AC17FE"/>
    <w:rsid w:val="00AC18C3"/>
    <w:rsid w:val="00AC3555"/>
    <w:rsid w:val="00AC3A25"/>
    <w:rsid w:val="00AC410B"/>
    <w:rsid w:val="00AC44C0"/>
    <w:rsid w:val="00AC4685"/>
    <w:rsid w:val="00AC5561"/>
    <w:rsid w:val="00AC5B17"/>
    <w:rsid w:val="00AC6650"/>
    <w:rsid w:val="00AC67AA"/>
    <w:rsid w:val="00AC6C3E"/>
    <w:rsid w:val="00AC6F30"/>
    <w:rsid w:val="00AC7B39"/>
    <w:rsid w:val="00AC7DED"/>
    <w:rsid w:val="00AD1CE3"/>
    <w:rsid w:val="00AD1FE1"/>
    <w:rsid w:val="00AD24AB"/>
    <w:rsid w:val="00AD27A7"/>
    <w:rsid w:val="00AD32C0"/>
    <w:rsid w:val="00AD3848"/>
    <w:rsid w:val="00AD3990"/>
    <w:rsid w:val="00AD3CAD"/>
    <w:rsid w:val="00AD413D"/>
    <w:rsid w:val="00AD48E3"/>
    <w:rsid w:val="00AD5069"/>
    <w:rsid w:val="00AD54AB"/>
    <w:rsid w:val="00AD54B8"/>
    <w:rsid w:val="00AD7242"/>
    <w:rsid w:val="00AD794A"/>
    <w:rsid w:val="00AD7971"/>
    <w:rsid w:val="00AD7D50"/>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1E4F"/>
    <w:rsid w:val="00AF2095"/>
    <w:rsid w:val="00AF2D01"/>
    <w:rsid w:val="00AF3073"/>
    <w:rsid w:val="00AF3233"/>
    <w:rsid w:val="00AF47E0"/>
    <w:rsid w:val="00AF4B25"/>
    <w:rsid w:val="00AF4B7B"/>
    <w:rsid w:val="00AF4FEE"/>
    <w:rsid w:val="00AF614F"/>
    <w:rsid w:val="00AF6415"/>
    <w:rsid w:val="00AF65E6"/>
    <w:rsid w:val="00AF693F"/>
    <w:rsid w:val="00AF7018"/>
    <w:rsid w:val="00AF7142"/>
    <w:rsid w:val="00AF7EA5"/>
    <w:rsid w:val="00B00263"/>
    <w:rsid w:val="00B00662"/>
    <w:rsid w:val="00B00921"/>
    <w:rsid w:val="00B00EE7"/>
    <w:rsid w:val="00B01355"/>
    <w:rsid w:val="00B01D06"/>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B28"/>
    <w:rsid w:val="00B12DF0"/>
    <w:rsid w:val="00B13051"/>
    <w:rsid w:val="00B130E0"/>
    <w:rsid w:val="00B1344F"/>
    <w:rsid w:val="00B135A5"/>
    <w:rsid w:val="00B13721"/>
    <w:rsid w:val="00B13900"/>
    <w:rsid w:val="00B13CB6"/>
    <w:rsid w:val="00B13F02"/>
    <w:rsid w:val="00B13F80"/>
    <w:rsid w:val="00B14131"/>
    <w:rsid w:val="00B148C6"/>
    <w:rsid w:val="00B14DF2"/>
    <w:rsid w:val="00B1513F"/>
    <w:rsid w:val="00B15573"/>
    <w:rsid w:val="00B160BC"/>
    <w:rsid w:val="00B17D7D"/>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B12"/>
    <w:rsid w:val="00B30CF6"/>
    <w:rsid w:val="00B3161E"/>
    <w:rsid w:val="00B31682"/>
    <w:rsid w:val="00B317C5"/>
    <w:rsid w:val="00B326C8"/>
    <w:rsid w:val="00B331DE"/>
    <w:rsid w:val="00B33296"/>
    <w:rsid w:val="00B332DB"/>
    <w:rsid w:val="00B33762"/>
    <w:rsid w:val="00B338C5"/>
    <w:rsid w:val="00B34359"/>
    <w:rsid w:val="00B346BF"/>
    <w:rsid w:val="00B3470B"/>
    <w:rsid w:val="00B3505E"/>
    <w:rsid w:val="00B35EF8"/>
    <w:rsid w:val="00B3623D"/>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640"/>
    <w:rsid w:val="00B46916"/>
    <w:rsid w:val="00B47305"/>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57FDB"/>
    <w:rsid w:val="00B60272"/>
    <w:rsid w:val="00B60800"/>
    <w:rsid w:val="00B627B8"/>
    <w:rsid w:val="00B62A87"/>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005"/>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346"/>
    <w:rsid w:val="00BA4B13"/>
    <w:rsid w:val="00BA4DC5"/>
    <w:rsid w:val="00BA4F15"/>
    <w:rsid w:val="00BA589D"/>
    <w:rsid w:val="00BA7AF7"/>
    <w:rsid w:val="00BA7C5E"/>
    <w:rsid w:val="00BA7C92"/>
    <w:rsid w:val="00BA7D5C"/>
    <w:rsid w:val="00BB0642"/>
    <w:rsid w:val="00BB0CF2"/>
    <w:rsid w:val="00BB0D59"/>
    <w:rsid w:val="00BB0E9B"/>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B3C"/>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AA1"/>
    <w:rsid w:val="00BD5C14"/>
    <w:rsid w:val="00BE02B4"/>
    <w:rsid w:val="00BE04FE"/>
    <w:rsid w:val="00BE05B6"/>
    <w:rsid w:val="00BE076E"/>
    <w:rsid w:val="00BE0BBB"/>
    <w:rsid w:val="00BE1000"/>
    <w:rsid w:val="00BE12DF"/>
    <w:rsid w:val="00BE1F1E"/>
    <w:rsid w:val="00BE2220"/>
    <w:rsid w:val="00BE2C45"/>
    <w:rsid w:val="00BE3112"/>
    <w:rsid w:val="00BE3594"/>
    <w:rsid w:val="00BE372B"/>
    <w:rsid w:val="00BE3F0F"/>
    <w:rsid w:val="00BE3F4B"/>
    <w:rsid w:val="00BE5567"/>
    <w:rsid w:val="00BE5836"/>
    <w:rsid w:val="00BE58E6"/>
    <w:rsid w:val="00BE5907"/>
    <w:rsid w:val="00BE5F83"/>
    <w:rsid w:val="00BE6036"/>
    <w:rsid w:val="00BE6227"/>
    <w:rsid w:val="00BE79B1"/>
    <w:rsid w:val="00BF0C64"/>
    <w:rsid w:val="00BF10BC"/>
    <w:rsid w:val="00BF26F6"/>
    <w:rsid w:val="00BF2888"/>
    <w:rsid w:val="00BF2DF1"/>
    <w:rsid w:val="00BF3614"/>
    <w:rsid w:val="00BF3BA0"/>
    <w:rsid w:val="00BF3FA3"/>
    <w:rsid w:val="00BF3FFF"/>
    <w:rsid w:val="00BF4210"/>
    <w:rsid w:val="00BF69B8"/>
    <w:rsid w:val="00BF706E"/>
    <w:rsid w:val="00BF7791"/>
    <w:rsid w:val="00C000BB"/>
    <w:rsid w:val="00C00638"/>
    <w:rsid w:val="00C00695"/>
    <w:rsid w:val="00C007A3"/>
    <w:rsid w:val="00C009AE"/>
    <w:rsid w:val="00C00E99"/>
    <w:rsid w:val="00C0196A"/>
    <w:rsid w:val="00C01C49"/>
    <w:rsid w:val="00C0211D"/>
    <w:rsid w:val="00C02333"/>
    <w:rsid w:val="00C024FC"/>
    <w:rsid w:val="00C03F9A"/>
    <w:rsid w:val="00C04D33"/>
    <w:rsid w:val="00C0507B"/>
    <w:rsid w:val="00C054FB"/>
    <w:rsid w:val="00C05A60"/>
    <w:rsid w:val="00C0667A"/>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4700"/>
    <w:rsid w:val="00C25681"/>
    <w:rsid w:val="00C26CD4"/>
    <w:rsid w:val="00C275B1"/>
    <w:rsid w:val="00C31852"/>
    <w:rsid w:val="00C31878"/>
    <w:rsid w:val="00C3187D"/>
    <w:rsid w:val="00C328B1"/>
    <w:rsid w:val="00C32C8F"/>
    <w:rsid w:val="00C32CA6"/>
    <w:rsid w:val="00C335F8"/>
    <w:rsid w:val="00C34991"/>
    <w:rsid w:val="00C34C35"/>
    <w:rsid w:val="00C34DC6"/>
    <w:rsid w:val="00C35C47"/>
    <w:rsid w:val="00C36170"/>
    <w:rsid w:val="00C3706D"/>
    <w:rsid w:val="00C4014D"/>
    <w:rsid w:val="00C41F77"/>
    <w:rsid w:val="00C4242B"/>
    <w:rsid w:val="00C4253A"/>
    <w:rsid w:val="00C429DB"/>
    <w:rsid w:val="00C42B2E"/>
    <w:rsid w:val="00C42B74"/>
    <w:rsid w:val="00C431BF"/>
    <w:rsid w:val="00C432A5"/>
    <w:rsid w:val="00C4381D"/>
    <w:rsid w:val="00C43A9E"/>
    <w:rsid w:val="00C43F99"/>
    <w:rsid w:val="00C43FF0"/>
    <w:rsid w:val="00C441E3"/>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5F0B"/>
    <w:rsid w:val="00C56FCC"/>
    <w:rsid w:val="00C57751"/>
    <w:rsid w:val="00C57B3F"/>
    <w:rsid w:val="00C60DAE"/>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6E8C"/>
    <w:rsid w:val="00C77EFC"/>
    <w:rsid w:val="00C801BE"/>
    <w:rsid w:val="00C8048E"/>
    <w:rsid w:val="00C818EB"/>
    <w:rsid w:val="00C81BA7"/>
    <w:rsid w:val="00C8241E"/>
    <w:rsid w:val="00C826BB"/>
    <w:rsid w:val="00C82B81"/>
    <w:rsid w:val="00C82D6B"/>
    <w:rsid w:val="00C833BE"/>
    <w:rsid w:val="00C836D6"/>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42D9"/>
    <w:rsid w:val="00C945B1"/>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678E"/>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4D5E"/>
    <w:rsid w:val="00CB5799"/>
    <w:rsid w:val="00CB5A1F"/>
    <w:rsid w:val="00CB690B"/>
    <w:rsid w:val="00CB6F5D"/>
    <w:rsid w:val="00CB70F6"/>
    <w:rsid w:val="00CB74BD"/>
    <w:rsid w:val="00CC06DF"/>
    <w:rsid w:val="00CC0E6B"/>
    <w:rsid w:val="00CC23E5"/>
    <w:rsid w:val="00CC279F"/>
    <w:rsid w:val="00CC2B37"/>
    <w:rsid w:val="00CC32BE"/>
    <w:rsid w:val="00CC3315"/>
    <w:rsid w:val="00CC360B"/>
    <w:rsid w:val="00CC3D74"/>
    <w:rsid w:val="00CC3E3B"/>
    <w:rsid w:val="00CC3F68"/>
    <w:rsid w:val="00CC4290"/>
    <w:rsid w:val="00CC4912"/>
    <w:rsid w:val="00CC4B64"/>
    <w:rsid w:val="00CC4D38"/>
    <w:rsid w:val="00CC4DB2"/>
    <w:rsid w:val="00CC51AC"/>
    <w:rsid w:val="00CC51E4"/>
    <w:rsid w:val="00CC5993"/>
    <w:rsid w:val="00CC6167"/>
    <w:rsid w:val="00CC6E7A"/>
    <w:rsid w:val="00CD003E"/>
    <w:rsid w:val="00CD005E"/>
    <w:rsid w:val="00CD0470"/>
    <w:rsid w:val="00CD12EC"/>
    <w:rsid w:val="00CD177D"/>
    <w:rsid w:val="00CD259E"/>
    <w:rsid w:val="00CD2AD8"/>
    <w:rsid w:val="00CD35E6"/>
    <w:rsid w:val="00CD40C4"/>
    <w:rsid w:val="00CD41A9"/>
    <w:rsid w:val="00CD4710"/>
    <w:rsid w:val="00CD4B26"/>
    <w:rsid w:val="00CD54A2"/>
    <w:rsid w:val="00CD629A"/>
    <w:rsid w:val="00CD6980"/>
    <w:rsid w:val="00CD72DF"/>
    <w:rsid w:val="00CD7315"/>
    <w:rsid w:val="00CD7479"/>
    <w:rsid w:val="00CE10EF"/>
    <w:rsid w:val="00CE1355"/>
    <w:rsid w:val="00CE1757"/>
    <w:rsid w:val="00CE18DA"/>
    <w:rsid w:val="00CE2622"/>
    <w:rsid w:val="00CE358B"/>
    <w:rsid w:val="00CE3BD8"/>
    <w:rsid w:val="00CE3BEA"/>
    <w:rsid w:val="00CE3EAB"/>
    <w:rsid w:val="00CE4235"/>
    <w:rsid w:val="00CE4482"/>
    <w:rsid w:val="00CE4F47"/>
    <w:rsid w:val="00CE50A2"/>
    <w:rsid w:val="00CE50FD"/>
    <w:rsid w:val="00CE5975"/>
    <w:rsid w:val="00CE5DCA"/>
    <w:rsid w:val="00CE5E28"/>
    <w:rsid w:val="00CE64C9"/>
    <w:rsid w:val="00CE752A"/>
    <w:rsid w:val="00CE78E1"/>
    <w:rsid w:val="00CE79D2"/>
    <w:rsid w:val="00CE7B6C"/>
    <w:rsid w:val="00CF0D6E"/>
    <w:rsid w:val="00CF1099"/>
    <w:rsid w:val="00CF1211"/>
    <w:rsid w:val="00CF15D6"/>
    <w:rsid w:val="00CF1FC3"/>
    <w:rsid w:val="00CF205D"/>
    <w:rsid w:val="00CF430B"/>
    <w:rsid w:val="00CF474F"/>
    <w:rsid w:val="00CF4BA8"/>
    <w:rsid w:val="00CF5013"/>
    <w:rsid w:val="00CF5440"/>
    <w:rsid w:val="00CF5C1E"/>
    <w:rsid w:val="00CF5D28"/>
    <w:rsid w:val="00CF5D72"/>
    <w:rsid w:val="00CF613D"/>
    <w:rsid w:val="00CF64C4"/>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789"/>
    <w:rsid w:val="00D06AE8"/>
    <w:rsid w:val="00D07CAE"/>
    <w:rsid w:val="00D07F0C"/>
    <w:rsid w:val="00D10390"/>
    <w:rsid w:val="00D10461"/>
    <w:rsid w:val="00D1088D"/>
    <w:rsid w:val="00D108F5"/>
    <w:rsid w:val="00D109D9"/>
    <w:rsid w:val="00D11163"/>
    <w:rsid w:val="00D11414"/>
    <w:rsid w:val="00D11548"/>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239B"/>
    <w:rsid w:val="00D33917"/>
    <w:rsid w:val="00D34000"/>
    <w:rsid w:val="00D346FC"/>
    <w:rsid w:val="00D34BF9"/>
    <w:rsid w:val="00D356C2"/>
    <w:rsid w:val="00D35989"/>
    <w:rsid w:val="00D35D5A"/>
    <w:rsid w:val="00D35F9F"/>
    <w:rsid w:val="00D3626A"/>
    <w:rsid w:val="00D3689E"/>
    <w:rsid w:val="00D37E2C"/>
    <w:rsid w:val="00D40835"/>
    <w:rsid w:val="00D41ADD"/>
    <w:rsid w:val="00D433D2"/>
    <w:rsid w:val="00D44018"/>
    <w:rsid w:val="00D440BD"/>
    <w:rsid w:val="00D44806"/>
    <w:rsid w:val="00D44A4C"/>
    <w:rsid w:val="00D44A95"/>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014"/>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4D"/>
    <w:rsid w:val="00D95FE1"/>
    <w:rsid w:val="00D96075"/>
    <w:rsid w:val="00D966C9"/>
    <w:rsid w:val="00D96FF4"/>
    <w:rsid w:val="00D974A0"/>
    <w:rsid w:val="00D975EB"/>
    <w:rsid w:val="00D976E5"/>
    <w:rsid w:val="00D97EE0"/>
    <w:rsid w:val="00DA0591"/>
    <w:rsid w:val="00DA0E18"/>
    <w:rsid w:val="00DA1378"/>
    <w:rsid w:val="00DA1F25"/>
    <w:rsid w:val="00DA2642"/>
    <w:rsid w:val="00DA2C25"/>
    <w:rsid w:val="00DA3695"/>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713"/>
    <w:rsid w:val="00DB5E6E"/>
    <w:rsid w:val="00DB5ECC"/>
    <w:rsid w:val="00DB6D3F"/>
    <w:rsid w:val="00DB6F6F"/>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5A4"/>
    <w:rsid w:val="00DD07D2"/>
    <w:rsid w:val="00DD0F34"/>
    <w:rsid w:val="00DD14BB"/>
    <w:rsid w:val="00DD16DB"/>
    <w:rsid w:val="00DD208B"/>
    <w:rsid w:val="00DD229E"/>
    <w:rsid w:val="00DD2FF4"/>
    <w:rsid w:val="00DD30EC"/>
    <w:rsid w:val="00DD3C41"/>
    <w:rsid w:val="00DD4D8F"/>
    <w:rsid w:val="00DD55E0"/>
    <w:rsid w:val="00DD5FAA"/>
    <w:rsid w:val="00DD603D"/>
    <w:rsid w:val="00DD622C"/>
    <w:rsid w:val="00DD682D"/>
    <w:rsid w:val="00DD71D7"/>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258"/>
    <w:rsid w:val="00DE6DE9"/>
    <w:rsid w:val="00DE719E"/>
    <w:rsid w:val="00DE77F5"/>
    <w:rsid w:val="00DE7C46"/>
    <w:rsid w:val="00DF0205"/>
    <w:rsid w:val="00DF05A7"/>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2DA"/>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84"/>
    <w:rsid w:val="00E1359E"/>
    <w:rsid w:val="00E13A07"/>
    <w:rsid w:val="00E13CA8"/>
    <w:rsid w:val="00E13CB7"/>
    <w:rsid w:val="00E142A4"/>
    <w:rsid w:val="00E1433E"/>
    <w:rsid w:val="00E155C9"/>
    <w:rsid w:val="00E1576F"/>
    <w:rsid w:val="00E15A59"/>
    <w:rsid w:val="00E1642E"/>
    <w:rsid w:val="00E1650E"/>
    <w:rsid w:val="00E1683E"/>
    <w:rsid w:val="00E16853"/>
    <w:rsid w:val="00E16A48"/>
    <w:rsid w:val="00E16D35"/>
    <w:rsid w:val="00E173C0"/>
    <w:rsid w:val="00E176EA"/>
    <w:rsid w:val="00E17B29"/>
    <w:rsid w:val="00E17BC3"/>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3BA"/>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831"/>
    <w:rsid w:val="00E51AFB"/>
    <w:rsid w:val="00E51CE8"/>
    <w:rsid w:val="00E51E73"/>
    <w:rsid w:val="00E51F46"/>
    <w:rsid w:val="00E52365"/>
    <w:rsid w:val="00E524D6"/>
    <w:rsid w:val="00E52EC8"/>
    <w:rsid w:val="00E541B4"/>
    <w:rsid w:val="00E54D5E"/>
    <w:rsid w:val="00E57BAF"/>
    <w:rsid w:val="00E61342"/>
    <w:rsid w:val="00E6196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7FB"/>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5FD"/>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1FA1"/>
    <w:rsid w:val="00EB241D"/>
    <w:rsid w:val="00EB2D87"/>
    <w:rsid w:val="00EB2E14"/>
    <w:rsid w:val="00EB3773"/>
    <w:rsid w:val="00EB3C31"/>
    <w:rsid w:val="00EB3D4B"/>
    <w:rsid w:val="00EB3F39"/>
    <w:rsid w:val="00EB434D"/>
    <w:rsid w:val="00EB584A"/>
    <w:rsid w:val="00EB5AE2"/>
    <w:rsid w:val="00EB6399"/>
    <w:rsid w:val="00EB6AC8"/>
    <w:rsid w:val="00EB728A"/>
    <w:rsid w:val="00EB763C"/>
    <w:rsid w:val="00EC1BA5"/>
    <w:rsid w:val="00EC1D78"/>
    <w:rsid w:val="00EC1E9A"/>
    <w:rsid w:val="00EC2192"/>
    <w:rsid w:val="00EC34ED"/>
    <w:rsid w:val="00EC43ED"/>
    <w:rsid w:val="00EC5328"/>
    <w:rsid w:val="00EC55BB"/>
    <w:rsid w:val="00EC5772"/>
    <w:rsid w:val="00EC5AB8"/>
    <w:rsid w:val="00EC5D12"/>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EF7925"/>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5BD9"/>
    <w:rsid w:val="00F162CB"/>
    <w:rsid w:val="00F17208"/>
    <w:rsid w:val="00F174DB"/>
    <w:rsid w:val="00F17E89"/>
    <w:rsid w:val="00F20815"/>
    <w:rsid w:val="00F21801"/>
    <w:rsid w:val="00F22353"/>
    <w:rsid w:val="00F231DE"/>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4B95"/>
    <w:rsid w:val="00F3547F"/>
    <w:rsid w:val="00F357EE"/>
    <w:rsid w:val="00F360E9"/>
    <w:rsid w:val="00F37C51"/>
    <w:rsid w:val="00F41838"/>
    <w:rsid w:val="00F41DEF"/>
    <w:rsid w:val="00F429B6"/>
    <w:rsid w:val="00F42DFF"/>
    <w:rsid w:val="00F436DB"/>
    <w:rsid w:val="00F44F4F"/>
    <w:rsid w:val="00F45040"/>
    <w:rsid w:val="00F45117"/>
    <w:rsid w:val="00F45732"/>
    <w:rsid w:val="00F45B7D"/>
    <w:rsid w:val="00F46701"/>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1FFD"/>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8D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33C"/>
    <w:rsid w:val="00F859BE"/>
    <w:rsid w:val="00F85F8C"/>
    <w:rsid w:val="00F8626B"/>
    <w:rsid w:val="00F863E2"/>
    <w:rsid w:val="00F86745"/>
    <w:rsid w:val="00F8680B"/>
    <w:rsid w:val="00F86A4B"/>
    <w:rsid w:val="00F8730F"/>
    <w:rsid w:val="00F8735D"/>
    <w:rsid w:val="00F87C0E"/>
    <w:rsid w:val="00F9063A"/>
    <w:rsid w:val="00F90A62"/>
    <w:rsid w:val="00F90F46"/>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6F32"/>
    <w:rsid w:val="00F97BCD"/>
    <w:rsid w:val="00FA0072"/>
    <w:rsid w:val="00FA042F"/>
    <w:rsid w:val="00FA04EC"/>
    <w:rsid w:val="00FA19C5"/>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0A"/>
    <w:rsid w:val="00FD06C1"/>
    <w:rsid w:val="00FD0A05"/>
    <w:rsid w:val="00FD175D"/>
    <w:rsid w:val="00FD27CB"/>
    <w:rsid w:val="00FD2AC2"/>
    <w:rsid w:val="00FD3CFA"/>
    <w:rsid w:val="00FD3FE1"/>
    <w:rsid w:val="00FD4D36"/>
    <w:rsid w:val="00FD677D"/>
    <w:rsid w:val="00FD68AD"/>
    <w:rsid w:val="00FD69BA"/>
    <w:rsid w:val="00FD6C26"/>
    <w:rsid w:val="00FD6ECD"/>
    <w:rsid w:val="00FD7526"/>
    <w:rsid w:val="00FD799D"/>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A758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114F"/>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811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114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 w:type="character" w:customStyle="1" w:styleId="CRCoverPageChar">
    <w:name w:val="CR Cover Page Char"/>
    <w:link w:val="CRCoverPage"/>
    <w:locked/>
    <w:rsid w:val="00DB5713"/>
    <w:rPr>
      <w:rFonts w:ascii="Arial" w:eastAsia="ＭＳ 明朝" w:hAnsi="Arial"/>
      <w:lang w:val="en-GB" w:eastAsia="en-US"/>
    </w:rPr>
  </w:style>
  <w:style w:type="character" w:customStyle="1" w:styleId="ListParagraphChar">
    <w:name w:val="List Paragraph Char"/>
    <w:link w:val="ListParagraph"/>
    <w:uiPriority w:val="34"/>
    <w:locked/>
    <w:rsid w:val="00CD12EC"/>
    <w:rPr>
      <w:rFonts w:asciiTheme="minorHAnsi" w:eastAsiaTheme="minorEastAsia" w:hAnsiTheme="minorHAnsi" w:cstheme="minorBidi"/>
      <w:sz w:val="22"/>
      <w:szCs w:val="22"/>
      <w:lang w:val="en-US" w:eastAsia="ja-JP"/>
    </w:rPr>
  </w:style>
  <w:style w:type="paragraph" w:styleId="NormalWeb">
    <w:name w:val="Normal (Web)"/>
    <w:basedOn w:val="Normal"/>
    <w:uiPriority w:val="99"/>
    <w:unhideWhenUsed/>
    <w:rsid w:val="00354D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4618468">
      <w:bodyDiv w:val="1"/>
      <w:marLeft w:val="0"/>
      <w:marRight w:val="0"/>
      <w:marTop w:val="0"/>
      <w:marBottom w:val="0"/>
      <w:divBdr>
        <w:top w:val="none" w:sz="0" w:space="0" w:color="auto"/>
        <w:left w:val="none" w:sz="0" w:space="0" w:color="auto"/>
        <w:bottom w:val="none" w:sz="0" w:space="0" w:color="auto"/>
        <w:right w:val="none" w:sz="0" w:space="0" w:color="auto"/>
      </w:divBdr>
      <w:divsChild>
        <w:div w:id="1878540362">
          <w:marLeft w:val="547"/>
          <w:marRight w:val="0"/>
          <w:marTop w:val="130"/>
          <w:marBottom w:val="0"/>
          <w:divBdr>
            <w:top w:val="none" w:sz="0" w:space="0" w:color="auto"/>
            <w:left w:val="none" w:sz="0" w:space="0" w:color="auto"/>
            <w:bottom w:val="none" w:sz="0" w:space="0" w:color="auto"/>
            <w:right w:val="none" w:sz="0" w:space="0" w:color="auto"/>
          </w:divBdr>
        </w:div>
        <w:div w:id="1639994421">
          <w:marLeft w:val="1166"/>
          <w:marRight w:val="0"/>
          <w:marTop w:val="115"/>
          <w:marBottom w:val="0"/>
          <w:divBdr>
            <w:top w:val="none" w:sz="0" w:space="0" w:color="auto"/>
            <w:left w:val="none" w:sz="0" w:space="0" w:color="auto"/>
            <w:bottom w:val="none" w:sz="0" w:space="0" w:color="auto"/>
            <w:right w:val="none" w:sz="0" w:space="0" w:color="auto"/>
          </w:divBdr>
        </w:div>
        <w:div w:id="1172843157">
          <w:marLeft w:val="1166"/>
          <w:marRight w:val="0"/>
          <w:marTop w:val="115"/>
          <w:marBottom w:val="0"/>
          <w:divBdr>
            <w:top w:val="none" w:sz="0" w:space="0" w:color="auto"/>
            <w:left w:val="none" w:sz="0" w:space="0" w:color="auto"/>
            <w:bottom w:val="none" w:sz="0" w:space="0" w:color="auto"/>
            <w:right w:val="none" w:sz="0" w:space="0" w:color="auto"/>
          </w:divBdr>
        </w:div>
        <w:div w:id="1911454469">
          <w:marLeft w:val="1800"/>
          <w:marRight w:val="0"/>
          <w:marTop w:val="96"/>
          <w:marBottom w:val="0"/>
          <w:divBdr>
            <w:top w:val="none" w:sz="0" w:space="0" w:color="auto"/>
            <w:left w:val="none" w:sz="0" w:space="0" w:color="auto"/>
            <w:bottom w:val="none" w:sz="0" w:space="0" w:color="auto"/>
            <w:right w:val="none" w:sz="0" w:space="0" w:color="auto"/>
          </w:divBdr>
        </w:div>
        <w:div w:id="820199791">
          <w:marLeft w:val="1166"/>
          <w:marRight w:val="0"/>
          <w:marTop w:val="115"/>
          <w:marBottom w:val="0"/>
          <w:divBdr>
            <w:top w:val="none" w:sz="0" w:space="0" w:color="auto"/>
            <w:left w:val="none" w:sz="0" w:space="0" w:color="auto"/>
            <w:bottom w:val="none" w:sz="0" w:space="0" w:color="auto"/>
            <w:right w:val="none" w:sz="0" w:space="0" w:color="auto"/>
          </w:divBdr>
        </w:div>
        <w:div w:id="1047485124">
          <w:marLeft w:val="1166"/>
          <w:marRight w:val="0"/>
          <w:marTop w:val="115"/>
          <w:marBottom w:val="0"/>
          <w:divBdr>
            <w:top w:val="none" w:sz="0" w:space="0" w:color="auto"/>
            <w:left w:val="none" w:sz="0" w:space="0" w:color="auto"/>
            <w:bottom w:val="none" w:sz="0" w:space="0" w:color="auto"/>
            <w:right w:val="none" w:sz="0" w:space="0" w:color="auto"/>
          </w:divBdr>
        </w:div>
        <w:div w:id="1473252678">
          <w:marLeft w:val="547"/>
          <w:marRight w:val="0"/>
          <w:marTop w:val="130"/>
          <w:marBottom w:val="0"/>
          <w:divBdr>
            <w:top w:val="none" w:sz="0" w:space="0" w:color="auto"/>
            <w:left w:val="none" w:sz="0" w:space="0" w:color="auto"/>
            <w:bottom w:val="none" w:sz="0" w:space="0" w:color="auto"/>
            <w:right w:val="none" w:sz="0" w:space="0" w:color="auto"/>
          </w:divBdr>
        </w:div>
        <w:div w:id="1420830940">
          <w:marLeft w:val="1166"/>
          <w:marRight w:val="0"/>
          <w:marTop w:val="115"/>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6226269">
      <w:bodyDiv w:val="1"/>
      <w:marLeft w:val="0"/>
      <w:marRight w:val="0"/>
      <w:marTop w:val="0"/>
      <w:marBottom w:val="0"/>
      <w:divBdr>
        <w:top w:val="none" w:sz="0" w:space="0" w:color="auto"/>
        <w:left w:val="none" w:sz="0" w:space="0" w:color="auto"/>
        <w:bottom w:val="none" w:sz="0" w:space="0" w:color="auto"/>
        <w:right w:val="none" w:sz="0" w:space="0" w:color="auto"/>
      </w:divBdr>
      <w:divsChild>
        <w:div w:id="628710233">
          <w:marLeft w:val="547"/>
          <w:marRight w:val="0"/>
          <w:marTop w:val="154"/>
          <w:marBottom w:val="0"/>
          <w:divBdr>
            <w:top w:val="none" w:sz="0" w:space="0" w:color="auto"/>
            <w:left w:val="none" w:sz="0" w:space="0" w:color="auto"/>
            <w:bottom w:val="none" w:sz="0" w:space="0" w:color="auto"/>
            <w:right w:val="none" w:sz="0" w:space="0" w:color="auto"/>
          </w:divBdr>
        </w:div>
        <w:div w:id="1418094213">
          <w:marLeft w:val="1166"/>
          <w:marRight w:val="0"/>
          <w:marTop w:val="134"/>
          <w:marBottom w:val="0"/>
          <w:divBdr>
            <w:top w:val="none" w:sz="0" w:space="0" w:color="auto"/>
            <w:left w:val="none" w:sz="0" w:space="0" w:color="auto"/>
            <w:bottom w:val="none" w:sz="0" w:space="0" w:color="auto"/>
            <w:right w:val="none" w:sz="0" w:space="0" w:color="auto"/>
          </w:divBdr>
        </w:div>
        <w:div w:id="109396607">
          <w:marLeft w:val="1166"/>
          <w:marRight w:val="0"/>
          <w:marTop w:val="134"/>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143584">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656580">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4187604">
      <w:bodyDiv w:val="1"/>
      <w:marLeft w:val="0"/>
      <w:marRight w:val="0"/>
      <w:marTop w:val="0"/>
      <w:marBottom w:val="0"/>
      <w:divBdr>
        <w:top w:val="none" w:sz="0" w:space="0" w:color="auto"/>
        <w:left w:val="none" w:sz="0" w:space="0" w:color="auto"/>
        <w:bottom w:val="none" w:sz="0" w:space="0" w:color="auto"/>
        <w:right w:val="none" w:sz="0" w:space="0" w:color="auto"/>
      </w:divBdr>
      <w:divsChild>
        <w:div w:id="201019163">
          <w:marLeft w:val="547"/>
          <w:marRight w:val="0"/>
          <w:marTop w:val="154"/>
          <w:marBottom w:val="0"/>
          <w:divBdr>
            <w:top w:val="none" w:sz="0" w:space="0" w:color="auto"/>
            <w:left w:val="none" w:sz="0" w:space="0" w:color="auto"/>
            <w:bottom w:val="none" w:sz="0" w:space="0" w:color="auto"/>
            <w:right w:val="none" w:sz="0" w:space="0" w:color="auto"/>
          </w:divBdr>
        </w:div>
        <w:div w:id="1917326401">
          <w:marLeft w:val="547"/>
          <w:marRight w:val="0"/>
          <w:marTop w:val="154"/>
          <w:marBottom w:val="0"/>
          <w:divBdr>
            <w:top w:val="none" w:sz="0" w:space="0" w:color="auto"/>
            <w:left w:val="none" w:sz="0" w:space="0" w:color="auto"/>
            <w:bottom w:val="none" w:sz="0" w:space="0" w:color="auto"/>
            <w:right w:val="none" w:sz="0" w:space="0" w:color="auto"/>
          </w:divBdr>
        </w:div>
        <w:div w:id="593783490">
          <w:marLeft w:val="547"/>
          <w:marRight w:val="0"/>
          <w:marTop w:val="154"/>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2085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683522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8332118">
      <w:bodyDiv w:val="1"/>
      <w:marLeft w:val="0"/>
      <w:marRight w:val="0"/>
      <w:marTop w:val="0"/>
      <w:marBottom w:val="0"/>
      <w:divBdr>
        <w:top w:val="none" w:sz="0" w:space="0" w:color="auto"/>
        <w:left w:val="none" w:sz="0" w:space="0" w:color="auto"/>
        <w:bottom w:val="none" w:sz="0" w:space="0" w:color="auto"/>
        <w:right w:val="none" w:sz="0" w:space="0" w:color="auto"/>
      </w:divBdr>
    </w:div>
    <w:div w:id="180442439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8886257">
      <w:bodyDiv w:val="1"/>
      <w:marLeft w:val="0"/>
      <w:marRight w:val="0"/>
      <w:marTop w:val="0"/>
      <w:marBottom w:val="0"/>
      <w:divBdr>
        <w:top w:val="none" w:sz="0" w:space="0" w:color="auto"/>
        <w:left w:val="none" w:sz="0" w:space="0" w:color="auto"/>
        <w:bottom w:val="none" w:sz="0" w:space="0" w:color="auto"/>
        <w:right w:val="none" w:sz="0" w:space="0" w:color="auto"/>
      </w:divBdr>
      <w:divsChild>
        <w:div w:id="730234499">
          <w:marLeft w:val="547"/>
          <w:marRight w:val="0"/>
          <w:marTop w:val="106"/>
          <w:marBottom w:val="0"/>
          <w:divBdr>
            <w:top w:val="none" w:sz="0" w:space="0" w:color="auto"/>
            <w:left w:val="none" w:sz="0" w:space="0" w:color="auto"/>
            <w:bottom w:val="none" w:sz="0" w:space="0" w:color="auto"/>
            <w:right w:val="none" w:sz="0" w:space="0" w:color="auto"/>
          </w:divBdr>
        </w:div>
        <w:div w:id="640618302">
          <w:marLeft w:val="1166"/>
          <w:marRight w:val="0"/>
          <w:marTop w:val="96"/>
          <w:marBottom w:val="0"/>
          <w:divBdr>
            <w:top w:val="none" w:sz="0" w:space="0" w:color="auto"/>
            <w:left w:val="none" w:sz="0" w:space="0" w:color="auto"/>
            <w:bottom w:val="none" w:sz="0" w:space="0" w:color="auto"/>
            <w:right w:val="none" w:sz="0" w:space="0" w:color="auto"/>
          </w:divBdr>
        </w:div>
        <w:div w:id="1591966309">
          <w:marLeft w:val="547"/>
          <w:marRight w:val="0"/>
          <w:marTop w:val="106"/>
          <w:marBottom w:val="0"/>
          <w:divBdr>
            <w:top w:val="none" w:sz="0" w:space="0" w:color="auto"/>
            <w:left w:val="none" w:sz="0" w:space="0" w:color="auto"/>
            <w:bottom w:val="none" w:sz="0" w:space="0" w:color="auto"/>
            <w:right w:val="none" w:sz="0" w:space="0" w:color="auto"/>
          </w:divBdr>
        </w:div>
        <w:div w:id="367995986">
          <w:marLeft w:val="547"/>
          <w:marRight w:val="0"/>
          <w:marTop w:val="106"/>
          <w:marBottom w:val="0"/>
          <w:divBdr>
            <w:top w:val="none" w:sz="0" w:space="0" w:color="auto"/>
            <w:left w:val="none" w:sz="0" w:space="0" w:color="auto"/>
            <w:bottom w:val="none" w:sz="0" w:space="0" w:color="auto"/>
            <w:right w:val="none" w:sz="0" w:space="0" w:color="auto"/>
          </w:divBdr>
        </w:div>
        <w:div w:id="1860729936">
          <w:marLeft w:val="1166"/>
          <w:marRight w:val="0"/>
          <w:marTop w:val="96"/>
          <w:marBottom w:val="0"/>
          <w:divBdr>
            <w:top w:val="none" w:sz="0" w:space="0" w:color="auto"/>
            <w:left w:val="none" w:sz="0" w:space="0" w:color="auto"/>
            <w:bottom w:val="none" w:sz="0" w:space="0" w:color="auto"/>
            <w:right w:val="none" w:sz="0" w:space="0" w:color="auto"/>
          </w:divBdr>
        </w:div>
        <w:div w:id="1710060630">
          <w:marLeft w:val="547"/>
          <w:marRight w:val="0"/>
          <w:marTop w:val="106"/>
          <w:marBottom w:val="0"/>
          <w:divBdr>
            <w:top w:val="none" w:sz="0" w:space="0" w:color="auto"/>
            <w:left w:val="none" w:sz="0" w:space="0" w:color="auto"/>
            <w:bottom w:val="none" w:sz="0" w:space="0" w:color="auto"/>
            <w:right w:val="none" w:sz="0" w:space="0" w:color="auto"/>
          </w:divBdr>
        </w:div>
        <w:div w:id="1280914465">
          <w:marLeft w:val="1166"/>
          <w:marRight w:val="0"/>
          <w:marTop w:val="96"/>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79218905">
      <w:bodyDiv w:val="1"/>
      <w:marLeft w:val="0"/>
      <w:marRight w:val="0"/>
      <w:marTop w:val="0"/>
      <w:marBottom w:val="0"/>
      <w:divBdr>
        <w:top w:val="none" w:sz="0" w:space="0" w:color="auto"/>
        <w:left w:val="none" w:sz="0" w:space="0" w:color="auto"/>
        <w:bottom w:val="none" w:sz="0" w:space="0" w:color="auto"/>
        <w:right w:val="none" w:sz="0" w:space="0" w:color="auto"/>
      </w:divBdr>
      <w:divsChild>
        <w:div w:id="1152989946">
          <w:marLeft w:val="547"/>
          <w:marRight w:val="0"/>
          <w:marTop w:val="106"/>
          <w:marBottom w:val="0"/>
          <w:divBdr>
            <w:top w:val="none" w:sz="0" w:space="0" w:color="auto"/>
            <w:left w:val="none" w:sz="0" w:space="0" w:color="auto"/>
            <w:bottom w:val="none" w:sz="0" w:space="0" w:color="auto"/>
            <w:right w:val="none" w:sz="0" w:space="0" w:color="auto"/>
          </w:divBdr>
        </w:div>
        <w:div w:id="1217862710">
          <w:marLeft w:val="1166"/>
          <w:marRight w:val="0"/>
          <w:marTop w:val="96"/>
          <w:marBottom w:val="0"/>
          <w:divBdr>
            <w:top w:val="none" w:sz="0" w:space="0" w:color="auto"/>
            <w:left w:val="none" w:sz="0" w:space="0" w:color="auto"/>
            <w:bottom w:val="none" w:sz="0" w:space="0" w:color="auto"/>
            <w:right w:val="none" w:sz="0" w:space="0" w:color="auto"/>
          </w:divBdr>
        </w:div>
        <w:div w:id="1789811158">
          <w:marLeft w:val="547"/>
          <w:marRight w:val="0"/>
          <w:marTop w:val="106"/>
          <w:marBottom w:val="0"/>
          <w:divBdr>
            <w:top w:val="none" w:sz="0" w:space="0" w:color="auto"/>
            <w:left w:val="none" w:sz="0" w:space="0" w:color="auto"/>
            <w:bottom w:val="none" w:sz="0" w:space="0" w:color="auto"/>
            <w:right w:val="none" w:sz="0" w:space="0" w:color="auto"/>
          </w:divBdr>
        </w:div>
        <w:div w:id="354231813">
          <w:marLeft w:val="547"/>
          <w:marRight w:val="0"/>
          <w:marTop w:val="106"/>
          <w:marBottom w:val="0"/>
          <w:divBdr>
            <w:top w:val="none" w:sz="0" w:space="0" w:color="auto"/>
            <w:left w:val="none" w:sz="0" w:space="0" w:color="auto"/>
            <w:bottom w:val="none" w:sz="0" w:space="0" w:color="auto"/>
            <w:right w:val="none" w:sz="0" w:space="0" w:color="auto"/>
          </w:divBdr>
        </w:div>
        <w:div w:id="1586912016">
          <w:marLeft w:val="1166"/>
          <w:marRight w:val="0"/>
          <w:marTop w:val="96"/>
          <w:marBottom w:val="0"/>
          <w:divBdr>
            <w:top w:val="none" w:sz="0" w:space="0" w:color="auto"/>
            <w:left w:val="none" w:sz="0" w:space="0" w:color="auto"/>
            <w:bottom w:val="none" w:sz="0" w:space="0" w:color="auto"/>
            <w:right w:val="none" w:sz="0" w:space="0" w:color="auto"/>
          </w:divBdr>
        </w:div>
        <w:div w:id="1306006618">
          <w:marLeft w:val="547"/>
          <w:marRight w:val="0"/>
          <w:marTop w:val="106"/>
          <w:marBottom w:val="0"/>
          <w:divBdr>
            <w:top w:val="none" w:sz="0" w:space="0" w:color="auto"/>
            <w:left w:val="none" w:sz="0" w:space="0" w:color="auto"/>
            <w:bottom w:val="none" w:sz="0" w:space="0" w:color="auto"/>
            <w:right w:val="none" w:sz="0" w:space="0" w:color="auto"/>
          </w:divBdr>
        </w:div>
        <w:div w:id="1871334959">
          <w:marLeft w:val="1166"/>
          <w:marRight w:val="0"/>
          <w:marTop w:val="96"/>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4877</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2017-09-11T16:18:00Z</dcterms:created>
  <dcterms:modified xsi:type="dcterms:W3CDTF">2017-09-11T17:33:00Z</dcterms:modified>
</cp:coreProperties>
</file>